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30" w:rsidRPr="00E455C4" w:rsidRDefault="00EE4F30" w:rsidP="00894598">
      <w:pPr>
        <w:rPr>
          <w:rFonts w:ascii="Arial Narrow" w:hAnsi="Arial Narrow"/>
        </w:rPr>
      </w:pPr>
    </w:p>
    <w:p w:rsidR="00894598" w:rsidRPr="00E455C4" w:rsidRDefault="00894598" w:rsidP="00894598">
      <w:pPr>
        <w:rPr>
          <w:rFonts w:ascii="Arial Narrow" w:hAnsi="Arial Narrow"/>
        </w:rPr>
      </w:pPr>
    </w:p>
    <w:p w:rsidR="00894598" w:rsidRPr="009A7E31" w:rsidRDefault="004425E1" w:rsidP="00894598">
      <w:pPr>
        <w:rPr>
          <w:rFonts w:ascii="Arial Narrow" w:hAnsi="Arial Narrow"/>
          <w:b/>
          <w:sz w:val="36"/>
          <w:szCs w:val="32"/>
        </w:rPr>
      </w:pPr>
      <w:r w:rsidRPr="009A7E31">
        <w:rPr>
          <w:rFonts w:ascii="Arial Narrow" w:hAnsi="Arial Narrow"/>
          <w:b/>
          <w:sz w:val="36"/>
          <w:szCs w:val="32"/>
        </w:rPr>
        <w:t>A.1</w:t>
      </w:r>
      <w:r w:rsidR="00894598" w:rsidRPr="009A7E31">
        <w:rPr>
          <w:rFonts w:ascii="Arial Narrow" w:hAnsi="Arial Narrow"/>
          <w:b/>
          <w:sz w:val="36"/>
          <w:szCs w:val="32"/>
        </w:rPr>
        <w:tab/>
      </w:r>
      <w:r w:rsidR="00894598" w:rsidRPr="009A7E31">
        <w:rPr>
          <w:rFonts w:ascii="Arial Narrow" w:hAnsi="Arial Narrow"/>
          <w:b/>
          <w:sz w:val="36"/>
          <w:szCs w:val="32"/>
          <w:u w:val="single"/>
        </w:rPr>
        <w:t>Identifikační údaje</w:t>
      </w:r>
    </w:p>
    <w:p w:rsidR="00894598" w:rsidRPr="00E455C4" w:rsidRDefault="004425E1" w:rsidP="00894598">
      <w:pPr>
        <w:spacing w:before="360"/>
        <w:rPr>
          <w:rFonts w:ascii="Arial Narrow" w:hAnsi="Arial Narrow"/>
          <w:b/>
          <w:sz w:val="26"/>
          <w:szCs w:val="26"/>
        </w:rPr>
      </w:pPr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.1</w:t>
      </w:r>
      <w:r w:rsidRPr="00E455C4">
        <w:rPr>
          <w:rFonts w:ascii="Arial Narrow" w:hAnsi="Arial Narrow"/>
          <w:b/>
          <w:sz w:val="26"/>
          <w:szCs w:val="26"/>
        </w:rPr>
        <w:t>.1</w:t>
      </w:r>
      <w:r w:rsidR="00894598" w:rsidRPr="00E455C4">
        <w:rPr>
          <w:rFonts w:ascii="Arial Narrow" w:hAnsi="Arial Narrow"/>
          <w:b/>
          <w:sz w:val="26"/>
          <w:szCs w:val="26"/>
        </w:rPr>
        <w:tab/>
      </w:r>
      <w:r w:rsidR="00864969" w:rsidRPr="00E455C4">
        <w:rPr>
          <w:rFonts w:ascii="Arial Narrow" w:hAnsi="Arial Narrow"/>
          <w:b/>
          <w:sz w:val="26"/>
          <w:szCs w:val="26"/>
        </w:rPr>
        <w:t>Ú</w:t>
      </w:r>
      <w:r w:rsidR="00894598" w:rsidRPr="00E455C4">
        <w:rPr>
          <w:rFonts w:ascii="Arial Narrow" w:hAnsi="Arial Narrow"/>
          <w:b/>
          <w:sz w:val="26"/>
          <w:szCs w:val="26"/>
        </w:rPr>
        <w:t xml:space="preserve">daje </w:t>
      </w:r>
      <w:r w:rsidRPr="00E455C4">
        <w:rPr>
          <w:rFonts w:ascii="Arial Narrow" w:hAnsi="Arial Narrow"/>
          <w:b/>
          <w:sz w:val="26"/>
          <w:szCs w:val="26"/>
        </w:rPr>
        <w:t xml:space="preserve">o </w:t>
      </w:r>
      <w:r w:rsidR="00894598" w:rsidRPr="00E455C4">
        <w:rPr>
          <w:rFonts w:ascii="Arial Narrow" w:hAnsi="Arial Narrow"/>
          <w:b/>
          <w:sz w:val="26"/>
          <w:szCs w:val="26"/>
        </w:rPr>
        <w:t>stavb</w:t>
      </w:r>
      <w:r w:rsidRPr="00E455C4">
        <w:rPr>
          <w:rFonts w:ascii="Arial Narrow" w:hAnsi="Arial Narrow"/>
          <w:b/>
          <w:sz w:val="26"/>
          <w:szCs w:val="26"/>
        </w:rPr>
        <w:t>ě</w:t>
      </w:r>
    </w:p>
    <w:p w:rsidR="00894598" w:rsidRPr="00E455C4" w:rsidRDefault="00894598" w:rsidP="00914126">
      <w:pPr>
        <w:spacing w:before="120"/>
        <w:ind w:left="2126" w:hanging="2126"/>
        <w:jc w:val="both"/>
        <w:rPr>
          <w:rFonts w:ascii="Arial Narrow" w:hAnsi="Arial Narrow"/>
          <w:b/>
          <w:sz w:val="22"/>
          <w:szCs w:val="22"/>
        </w:rPr>
      </w:pPr>
      <w:r w:rsidRPr="00E455C4">
        <w:rPr>
          <w:rFonts w:ascii="Arial Narrow" w:hAnsi="Arial Narrow"/>
          <w:i/>
          <w:sz w:val="22"/>
          <w:szCs w:val="22"/>
        </w:rPr>
        <w:t>Název stavby:</w:t>
      </w:r>
      <w:r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A67C38" w:rsidRPr="001541BE">
        <w:rPr>
          <w:rFonts w:ascii="Arial Narrow" w:hAnsi="Arial Narrow"/>
          <w:b/>
          <w:sz w:val="32"/>
          <w:u w:val="single"/>
        </w:rPr>
        <w:t>ULICE HLOŽKOVA - OPRAVA CHODNÍKU</w:t>
      </w:r>
    </w:p>
    <w:p w:rsidR="00894598" w:rsidRPr="00E455C4" w:rsidRDefault="00894598" w:rsidP="00914126">
      <w:pPr>
        <w:spacing w:before="160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i/>
          <w:sz w:val="22"/>
          <w:szCs w:val="22"/>
        </w:rPr>
        <w:t>Místo stavby: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>p. č.:</w:t>
      </w:r>
      <w:r w:rsidRPr="00E455C4">
        <w:rPr>
          <w:rFonts w:ascii="Arial Narrow" w:hAnsi="Arial Narrow"/>
          <w:b/>
          <w:sz w:val="22"/>
          <w:szCs w:val="22"/>
        </w:rPr>
        <w:tab/>
      </w:r>
      <w:r w:rsidR="000F11E8">
        <w:rPr>
          <w:rFonts w:ascii="Arial Narrow" w:hAnsi="Arial Narrow"/>
          <w:b/>
          <w:sz w:val="22"/>
          <w:szCs w:val="22"/>
        </w:rPr>
        <w:tab/>
      </w:r>
      <w:r w:rsidR="00EC03B3">
        <w:rPr>
          <w:rFonts w:ascii="Arial Narrow" w:hAnsi="Arial Narrow"/>
          <w:b/>
          <w:sz w:val="22"/>
          <w:szCs w:val="22"/>
          <w:u w:val="single"/>
        </w:rPr>
        <w:t>66/1</w:t>
      </w:r>
      <w:r w:rsidR="0027486D">
        <w:rPr>
          <w:rFonts w:ascii="Arial Narrow" w:hAnsi="Arial Narrow"/>
          <w:b/>
          <w:sz w:val="22"/>
          <w:szCs w:val="22"/>
          <w:u w:val="single"/>
        </w:rPr>
        <w:t xml:space="preserve">, </w:t>
      </w:r>
      <w:r w:rsidR="00AF1D4F" w:rsidRPr="00AF1D4F">
        <w:rPr>
          <w:rFonts w:ascii="Arial Narrow" w:hAnsi="Arial Narrow"/>
          <w:b/>
          <w:sz w:val="22"/>
          <w:szCs w:val="22"/>
          <w:u w:val="single"/>
        </w:rPr>
        <w:t>2341/5</w:t>
      </w:r>
    </w:p>
    <w:p w:rsidR="00894598" w:rsidRPr="00E455C4" w:rsidRDefault="00894598" w:rsidP="00894598">
      <w:pPr>
        <w:spacing w:before="60"/>
        <w:ind w:left="2126" w:hanging="1945"/>
        <w:rPr>
          <w:rFonts w:ascii="Arial Narrow" w:hAnsi="Arial Narrow"/>
          <w:b/>
          <w:sz w:val="22"/>
          <w:szCs w:val="22"/>
          <w:u w:val="single"/>
        </w:rPr>
      </w:pPr>
      <w:r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 xml:space="preserve">k. </w:t>
      </w:r>
      <w:proofErr w:type="spellStart"/>
      <w:r w:rsidRPr="00E455C4">
        <w:rPr>
          <w:rFonts w:ascii="Arial Narrow" w:hAnsi="Arial Narrow"/>
          <w:sz w:val="22"/>
          <w:szCs w:val="22"/>
        </w:rPr>
        <w:t>ú</w:t>
      </w:r>
      <w:proofErr w:type="spellEnd"/>
      <w:r w:rsidRPr="00E455C4">
        <w:rPr>
          <w:rFonts w:ascii="Arial Narrow" w:hAnsi="Arial Narrow"/>
          <w:sz w:val="22"/>
          <w:szCs w:val="22"/>
        </w:rPr>
        <w:t>.: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354E7A" w:rsidRPr="00354E7A">
        <w:rPr>
          <w:rFonts w:ascii="Arial Narrow" w:hAnsi="Arial Narrow"/>
          <w:b/>
          <w:sz w:val="22"/>
          <w:szCs w:val="22"/>
          <w:u w:val="single"/>
        </w:rPr>
        <w:t>Otrokovice [716731]</w:t>
      </w:r>
    </w:p>
    <w:p w:rsidR="007E799B" w:rsidRPr="00E455C4" w:rsidRDefault="007E799B" w:rsidP="00894598">
      <w:pPr>
        <w:spacing w:before="60"/>
        <w:ind w:left="2126" w:hanging="1945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Pr="00E455C4">
        <w:rPr>
          <w:rFonts w:ascii="Arial Narrow" w:hAnsi="Arial Narrow"/>
          <w:b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>obec: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354E7A" w:rsidRPr="00354E7A">
        <w:rPr>
          <w:rFonts w:ascii="Arial Narrow" w:hAnsi="Arial Narrow"/>
          <w:b/>
          <w:sz w:val="22"/>
          <w:szCs w:val="22"/>
        </w:rPr>
        <w:t>Otrokovice [585599]</w:t>
      </w:r>
    </w:p>
    <w:p w:rsidR="00894598" w:rsidRPr="00E455C4" w:rsidRDefault="00894598" w:rsidP="00894598">
      <w:pPr>
        <w:spacing w:before="120"/>
        <w:rPr>
          <w:rFonts w:ascii="Arial Narrow" w:hAnsi="Arial Narrow"/>
          <w:b/>
        </w:rPr>
      </w:pPr>
    </w:p>
    <w:p w:rsidR="00894598" w:rsidRPr="00E455C4" w:rsidRDefault="004425E1" w:rsidP="00914126">
      <w:pPr>
        <w:rPr>
          <w:rFonts w:ascii="Arial Narrow" w:hAnsi="Arial Narrow"/>
          <w:b/>
          <w:sz w:val="26"/>
          <w:szCs w:val="26"/>
        </w:rPr>
      </w:pPr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</w:t>
      </w:r>
      <w:r w:rsidRPr="00E455C4">
        <w:rPr>
          <w:rFonts w:ascii="Arial Narrow" w:hAnsi="Arial Narrow"/>
          <w:b/>
          <w:sz w:val="26"/>
          <w:szCs w:val="26"/>
        </w:rPr>
        <w:t>1.2</w:t>
      </w:r>
      <w:r w:rsidR="00894598" w:rsidRPr="00E455C4">
        <w:rPr>
          <w:rFonts w:ascii="Arial Narrow" w:hAnsi="Arial Narrow"/>
          <w:b/>
          <w:sz w:val="26"/>
          <w:szCs w:val="26"/>
        </w:rPr>
        <w:tab/>
        <w:t xml:space="preserve">Identifikační údaje </w:t>
      </w:r>
      <w:r w:rsidRPr="00E455C4">
        <w:rPr>
          <w:rFonts w:ascii="Arial Narrow" w:hAnsi="Arial Narrow"/>
          <w:b/>
          <w:sz w:val="26"/>
          <w:szCs w:val="26"/>
        </w:rPr>
        <w:t>o žadateli</w:t>
      </w:r>
    </w:p>
    <w:p w:rsidR="00960794" w:rsidRPr="00960794" w:rsidRDefault="00894598" w:rsidP="00960794">
      <w:pPr>
        <w:spacing w:before="120"/>
        <w:ind w:left="2126" w:hanging="2126"/>
        <w:jc w:val="both"/>
        <w:rPr>
          <w:rFonts w:ascii="Arial Narrow" w:hAnsi="Arial Narrow"/>
          <w:b/>
          <w:sz w:val="22"/>
          <w:szCs w:val="22"/>
        </w:rPr>
      </w:pPr>
      <w:r w:rsidRPr="00E455C4">
        <w:rPr>
          <w:rFonts w:ascii="Arial Narrow" w:hAnsi="Arial Narrow"/>
          <w:i/>
          <w:sz w:val="22"/>
          <w:szCs w:val="22"/>
        </w:rPr>
        <w:t>Stavebník:</w:t>
      </w:r>
      <w:r w:rsidRPr="00E455C4">
        <w:rPr>
          <w:rFonts w:ascii="Arial Narrow" w:hAnsi="Arial Narrow"/>
          <w:sz w:val="22"/>
          <w:szCs w:val="22"/>
        </w:rPr>
        <w:tab/>
      </w:r>
      <w:r w:rsidR="00960794" w:rsidRPr="00960794">
        <w:rPr>
          <w:rFonts w:ascii="Arial Narrow" w:hAnsi="Arial Narrow"/>
          <w:b/>
          <w:sz w:val="22"/>
          <w:szCs w:val="22"/>
        </w:rPr>
        <w:t>Město Otrokovice IČ: 00284301, DIČ: CZ00284301</w:t>
      </w:r>
    </w:p>
    <w:p w:rsidR="00960794" w:rsidRPr="00960794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 w:rsidRPr="00960794">
        <w:rPr>
          <w:rFonts w:ascii="Arial Narrow" w:hAnsi="Arial Narrow"/>
          <w:sz w:val="22"/>
          <w:szCs w:val="22"/>
        </w:rPr>
        <w:t>náměstí 3.května 1340, 765 23 Otrokovice</w:t>
      </w:r>
    </w:p>
    <w:p w:rsidR="00894598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 w:rsidRPr="00960794">
        <w:rPr>
          <w:rFonts w:ascii="Arial Narrow" w:hAnsi="Arial Narrow"/>
          <w:sz w:val="22"/>
          <w:szCs w:val="22"/>
        </w:rPr>
        <w:t>zastoupený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960794">
        <w:rPr>
          <w:rFonts w:ascii="Arial Narrow" w:hAnsi="Arial Narrow"/>
          <w:sz w:val="22"/>
          <w:szCs w:val="22"/>
        </w:rPr>
        <w:t>Bc. Hana Večerková</w:t>
      </w:r>
      <w:r>
        <w:rPr>
          <w:rFonts w:ascii="Arial Narrow" w:hAnsi="Arial Narrow"/>
          <w:sz w:val="22"/>
          <w:szCs w:val="22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</w:rPr>
        <w:t>DiS</w:t>
      </w:r>
      <w:proofErr w:type="spellEnd"/>
      <w:r>
        <w:rPr>
          <w:rFonts w:ascii="Arial Narrow" w:hAnsi="Arial Narrow"/>
          <w:sz w:val="22"/>
          <w:szCs w:val="22"/>
        </w:rPr>
        <w:t>.</w:t>
      </w:r>
      <w:r w:rsidR="00C22C02">
        <w:rPr>
          <w:rFonts w:ascii="Arial Narrow" w:hAnsi="Arial Narrow"/>
          <w:sz w:val="22"/>
          <w:szCs w:val="22"/>
        </w:rPr>
        <w:t>-</w:t>
      </w:r>
      <w:r w:rsidRPr="00960794">
        <w:rPr>
          <w:rFonts w:ascii="Arial Narrow" w:hAnsi="Arial Narrow"/>
          <w:sz w:val="22"/>
          <w:szCs w:val="22"/>
        </w:rPr>
        <w:t xml:space="preserve"> starostka města</w:t>
      </w:r>
    </w:p>
    <w:p w:rsidR="00960794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 věcech technických:</w:t>
      </w:r>
      <w:r>
        <w:rPr>
          <w:rFonts w:ascii="Arial Narrow" w:hAnsi="Arial Narrow"/>
          <w:sz w:val="22"/>
          <w:szCs w:val="22"/>
        </w:rPr>
        <w:tab/>
      </w:r>
      <w:r w:rsidRPr="00960794">
        <w:rPr>
          <w:rFonts w:ascii="Arial Narrow" w:hAnsi="Arial Narrow"/>
          <w:sz w:val="22"/>
          <w:szCs w:val="22"/>
        </w:rPr>
        <w:t xml:space="preserve">Ing. Bc. Erik </w:t>
      </w:r>
      <w:proofErr w:type="spellStart"/>
      <w:r w:rsidRPr="00960794">
        <w:rPr>
          <w:rFonts w:ascii="Arial Narrow" w:hAnsi="Arial Narrow"/>
          <w:sz w:val="22"/>
          <w:szCs w:val="22"/>
        </w:rPr>
        <w:t>Štábl</w:t>
      </w:r>
      <w:proofErr w:type="spellEnd"/>
      <w:r w:rsidR="00C22C02">
        <w:rPr>
          <w:rFonts w:ascii="Arial Narrow" w:hAnsi="Arial Narrow"/>
          <w:sz w:val="22"/>
          <w:szCs w:val="22"/>
        </w:rPr>
        <w:t xml:space="preserve"> - </w:t>
      </w:r>
      <w:r w:rsidR="00C22C02" w:rsidRPr="00C22C02">
        <w:rPr>
          <w:rFonts w:ascii="Arial Narrow" w:hAnsi="Arial Narrow"/>
          <w:sz w:val="22"/>
          <w:szCs w:val="22"/>
        </w:rPr>
        <w:t>vedoucí odboru rozvoje města</w:t>
      </w:r>
    </w:p>
    <w:p w:rsidR="00960794" w:rsidRPr="00960794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Ing. Jiří Andrlík</w:t>
      </w:r>
      <w:r w:rsidR="00C22C02">
        <w:rPr>
          <w:rFonts w:ascii="Arial Narrow" w:hAnsi="Arial Narrow"/>
          <w:sz w:val="22"/>
          <w:szCs w:val="22"/>
        </w:rPr>
        <w:t xml:space="preserve"> - </w:t>
      </w:r>
      <w:r w:rsidR="00C22C02" w:rsidRPr="00C22C02">
        <w:rPr>
          <w:rFonts w:ascii="Arial Narrow" w:hAnsi="Arial Narrow"/>
          <w:sz w:val="22"/>
          <w:szCs w:val="22"/>
        </w:rPr>
        <w:t>vedoucí oddělní investičního</w:t>
      </w:r>
    </w:p>
    <w:p w:rsidR="00894598" w:rsidRPr="00E455C4" w:rsidRDefault="00894598" w:rsidP="00894598">
      <w:pPr>
        <w:rPr>
          <w:rFonts w:ascii="Arial Narrow" w:hAnsi="Arial Narrow"/>
        </w:rPr>
      </w:pPr>
    </w:p>
    <w:p w:rsidR="00894598" w:rsidRPr="00E455C4" w:rsidRDefault="004425E1" w:rsidP="00914126">
      <w:pPr>
        <w:rPr>
          <w:rFonts w:ascii="Arial Narrow" w:hAnsi="Arial Narrow"/>
          <w:b/>
          <w:sz w:val="26"/>
          <w:szCs w:val="26"/>
        </w:rPr>
      </w:pPr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</w:t>
      </w:r>
      <w:r w:rsidRPr="00E455C4">
        <w:rPr>
          <w:rFonts w:ascii="Arial Narrow" w:hAnsi="Arial Narrow"/>
          <w:b/>
          <w:sz w:val="26"/>
          <w:szCs w:val="26"/>
        </w:rPr>
        <w:t>1.</w:t>
      </w:r>
      <w:r w:rsidR="00894598" w:rsidRPr="00E455C4">
        <w:rPr>
          <w:rFonts w:ascii="Arial Narrow" w:hAnsi="Arial Narrow"/>
          <w:b/>
          <w:sz w:val="26"/>
          <w:szCs w:val="26"/>
        </w:rPr>
        <w:t>3</w:t>
      </w:r>
      <w:r w:rsidR="00894598" w:rsidRPr="00E455C4">
        <w:rPr>
          <w:rFonts w:ascii="Arial Narrow" w:hAnsi="Arial Narrow"/>
          <w:b/>
          <w:sz w:val="26"/>
          <w:szCs w:val="26"/>
        </w:rPr>
        <w:tab/>
        <w:t xml:space="preserve">Identifikační údaje </w:t>
      </w:r>
      <w:r w:rsidRPr="00E455C4">
        <w:rPr>
          <w:rFonts w:ascii="Arial Narrow" w:hAnsi="Arial Narrow"/>
          <w:b/>
          <w:sz w:val="26"/>
          <w:szCs w:val="26"/>
        </w:rPr>
        <w:t>o zpracovateli dokumentace</w:t>
      </w:r>
    </w:p>
    <w:p w:rsidR="00894598" w:rsidRPr="00E455C4" w:rsidRDefault="00A957E6" w:rsidP="00894598">
      <w:pPr>
        <w:spacing w:before="120"/>
        <w:ind w:left="2126" w:hanging="2126"/>
        <w:jc w:val="both"/>
        <w:rPr>
          <w:rFonts w:ascii="Arial Narrow" w:hAnsi="Arial Narrow"/>
          <w:sz w:val="22"/>
          <w:szCs w:val="22"/>
        </w:rPr>
      </w:pPr>
      <w:r w:rsidRPr="005A49FC">
        <w:rPr>
          <w:rFonts w:ascii="Arial Narrow" w:hAnsi="Arial Narrow"/>
          <w:i/>
          <w:sz w:val="22"/>
          <w:szCs w:val="22"/>
        </w:rPr>
        <w:t>Hlavní p</w:t>
      </w:r>
      <w:r w:rsidR="004425E1" w:rsidRPr="005A49FC">
        <w:rPr>
          <w:rFonts w:ascii="Arial Narrow" w:hAnsi="Arial Narrow"/>
          <w:i/>
          <w:sz w:val="22"/>
          <w:szCs w:val="22"/>
        </w:rPr>
        <w:t>rojektant:</w:t>
      </w:r>
      <w:r w:rsidR="004425E1" w:rsidRPr="005A49FC">
        <w:rPr>
          <w:rFonts w:ascii="Arial Narrow" w:hAnsi="Arial Narrow"/>
          <w:i/>
          <w:sz w:val="22"/>
          <w:szCs w:val="22"/>
        </w:rPr>
        <w:tab/>
      </w:r>
      <w:r w:rsidR="005A49FC" w:rsidRPr="005A49FC">
        <w:rPr>
          <w:rFonts w:ascii="Arial Narrow" w:hAnsi="Arial Narrow"/>
          <w:b/>
          <w:sz w:val="22"/>
          <w:szCs w:val="22"/>
        </w:rPr>
        <w:t xml:space="preserve">Ing. </w:t>
      </w:r>
      <w:r w:rsidR="00BC4A7E">
        <w:rPr>
          <w:rFonts w:ascii="Arial Narrow" w:hAnsi="Arial Narrow"/>
          <w:b/>
          <w:sz w:val="22"/>
          <w:szCs w:val="22"/>
        </w:rPr>
        <w:t>Blanka Maňáková</w:t>
      </w:r>
    </w:p>
    <w:p w:rsidR="00894598" w:rsidRPr="00E455C4" w:rsidRDefault="00894598" w:rsidP="00894598">
      <w:pPr>
        <w:rPr>
          <w:rFonts w:ascii="Arial Narrow" w:hAnsi="Arial Narrow"/>
          <w:sz w:val="20"/>
          <w:szCs w:val="20"/>
          <w:u w:val="single"/>
        </w:rPr>
      </w:pPr>
    </w:p>
    <w:p w:rsidR="00F849E7" w:rsidRPr="00E455C4" w:rsidRDefault="00F849E7" w:rsidP="00894598">
      <w:pPr>
        <w:rPr>
          <w:rFonts w:ascii="Arial Narrow" w:hAnsi="Arial Narrow"/>
          <w:b/>
          <w:u w:val="single"/>
        </w:rPr>
      </w:pPr>
    </w:p>
    <w:p w:rsidR="00CA1E89" w:rsidRPr="009A7E31" w:rsidRDefault="003412EA" w:rsidP="008E6101">
      <w:pPr>
        <w:rPr>
          <w:rFonts w:ascii="Arial Narrow" w:hAnsi="Arial Narrow"/>
          <w:b/>
          <w:sz w:val="36"/>
          <w:szCs w:val="32"/>
          <w:u w:val="single"/>
        </w:rPr>
      </w:pPr>
      <w:r w:rsidRPr="009A7E31">
        <w:rPr>
          <w:rFonts w:ascii="Arial Narrow" w:hAnsi="Arial Narrow"/>
          <w:b/>
          <w:sz w:val="36"/>
          <w:szCs w:val="32"/>
        </w:rPr>
        <w:t>A.2</w:t>
      </w:r>
      <w:r w:rsidRPr="009A7E31">
        <w:rPr>
          <w:rFonts w:ascii="Arial Narrow" w:hAnsi="Arial Narrow"/>
          <w:b/>
          <w:sz w:val="36"/>
          <w:szCs w:val="32"/>
        </w:rPr>
        <w:tab/>
      </w:r>
      <w:r w:rsidR="00CA1E89" w:rsidRPr="009A7E31">
        <w:rPr>
          <w:rFonts w:ascii="Arial Narrow" w:hAnsi="Arial Narrow"/>
          <w:b/>
          <w:sz w:val="36"/>
          <w:szCs w:val="32"/>
          <w:u w:val="single"/>
        </w:rPr>
        <w:t>Členění stavby na objekty a technická a technologická zařízení</w:t>
      </w:r>
    </w:p>
    <w:p w:rsidR="00CA1E89" w:rsidRPr="00E455C4" w:rsidRDefault="00CA1E89" w:rsidP="008E6101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sz w:val="22"/>
          <w:szCs w:val="22"/>
        </w:rPr>
        <w:t xml:space="preserve">SO </w:t>
      </w:r>
      <w:r w:rsidR="00581CF5">
        <w:rPr>
          <w:rFonts w:ascii="Arial Narrow" w:hAnsi="Arial Narrow"/>
          <w:sz w:val="22"/>
          <w:szCs w:val="22"/>
        </w:rPr>
        <w:t>1</w:t>
      </w:r>
      <w:r w:rsidRPr="00E455C4">
        <w:rPr>
          <w:rFonts w:ascii="Arial Narrow" w:hAnsi="Arial Narrow"/>
          <w:sz w:val="22"/>
          <w:szCs w:val="22"/>
        </w:rPr>
        <w:t>01</w:t>
      </w:r>
      <w:r w:rsidRPr="00E455C4">
        <w:rPr>
          <w:rFonts w:ascii="Arial Narrow" w:hAnsi="Arial Narrow"/>
          <w:sz w:val="22"/>
          <w:szCs w:val="22"/>
        </w:rPr>
        <w:tab/>
      </w:r>
      <w:r w:rsidR="00581CF5">
        <w:rPr>
          <w:rFonts w:ascii="Arial Narrow" w:hAnsi="Arial Narrow"/>
          <w:sz w:val="22"/>
          <w:szCs w:val="22"/>
        </w:rPr>
        <w:t>Komunikace pěší</w:t>
      </w:r>
    </w:p>
    <w:p w:rsidR="00CA1E89" w:rsidRPr="00E455C4" w:rsidRDefault="00CA1E89" w:rsidP="000439A7">
      <w:pPr>
        <w:jc w:val="both"/>
        <w:rPr>
          <w:rFonts w:ascii="Arial Narrow" w:hAnsi="Arial Narrow"/>
          <w:sz w:val="22"/>
          <w:szCs w:val="22"/>
        </w:rPr>
      </w:pPr>
    </w:p>
    <w:p w:rsidR="00CA1E89" w:rsidRPr="009A7E31" w:rsidRDefault="00CA1E89" w:rsidP="00CA1E89">
      <w:pPr>
        <w:rPr>
          <w:rFonts w:ascii="Arial Narrow" w:hAnsi="Arial Narrow"/>
          <w:b/>
          <w:sz w:val="36"/>
          <w:szCs w:val="32"/>
          <w:u w:val="single"/>
        </w:rPr>
      </w:pPr>
      <w:r w:rsidRPr="009A7E31">
        <w:rPr>
          <w:rFonts w:ascii="Arial Narrow" w:hAnsi="Arial Narrow"/>
          <w:b/>
          <w:sz w:val="36"/>
          <w:szCs w:val="32"/>
        </w:rPr>
        <w:t>A.3</w:t>
      </w:r>
      <w:r w:rsidRPr="009A7E31">
        <w:rPr>
          <w:rFonts w:ascii="Arial Narrow" w:hAnsi="Arial Narrow"/>
          <w:b/>
          <w:sz w:val="36"/>
          <w:szCs w:val="32"/>
        </w:rPr>
        <w:tab/>
      </w:r>
      <w:r w:rsidRPr="009A7E31">
        <w:rPr>
          <w:rFonts w:ascii="Arial Narrow" w:hAnsi="Arial Narrow"/>
          <w:b/>
          <w:sz w:val="36"/>
          <w:szCs w:val="32"/>
          <w:u w:val="single"/>
        </w:rPr>
        <w:t>Seznam vstupních podkladů</w:t>
      </w:r>
    </w:p>
    <w:p w:rsidR="003D0725" w:rsidRPr="00E455C4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</w:t>
      </w:r>
      <w:r w:rsidRPr="003D0725">
        <w:rPr>
          <w:rFonts w:ascii="Arial Narrow" w:hAnsi="Arial Narrow"/>
          <w:b/>
        </w:rPr>
        <w:t>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3D0725" w:rsidRPr="003D0725" w:rsidRDefault="003D0725" w:rsidP="003D0725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Jedná se o stavební úpravy a udržovací práce, které nevyžadují opatření stavebního úřadu.</w:t>
      </w:r>
    </w:p>
    <w:p w:rsidR="004729C9" w:rsidRPr="00E455C4" w:rsidRDefault="004729C9" w:rsidP="00444A85">
      <w:pPr>
        <w:numPr>
          <w:ilvl w:val="0"/>
          <w:numId w:val="4"/>
        </w:numPr>
        <w:spacing w:before="120"/>
        <w:jc w:val="both"/>
        <w:rPr>
          <w:rFonts w:ascii="Arial Narrow" w:hAnsi="Arial Narrow"/>
          <w:b/>
        </w:rPr>
      </w:pPr>
      <w:r w:rsidRPr="004729C9">
        <w:rPr>
          <w:rFonts w:ascii="Arial Narrow" w:hAnsi="Arial Narrow"/>
          <w:b/>
        </w:rPr>
        <w:t>základní informace o dokumentaci nebo projektové dokumentaci, na jejímž základě byla zpracována projektová dokumentace pro provádění stavby,</w:t>
      </w:r>
    </w:p>
    <w:p w:rsidR="004729C9" w:rsidRPr="003D0725" w:rsidRDefault="004729C9" w:rsidP="004729C9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Jedná se o jednoduchou stavbu, která nevyžadovala předchozí stupně dokumentace.</w:t>
      </w:r>
    </w:p>
    <w:p w:rsidR="007A087F" w:rsidRPr="00E455C4" w:rsidRDefault="00D55933" w:rsidP="007A087F">
      <w:pPr>
        <w:numPr>
          <w:ilvl w:val="0"/>
          <w:numId w:val="28"/>
        </w:numPr>
        <w:spacing w:before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další podklady</w:t>
      </w:r>
      <w:r w:rsidR="007A087F" w:rsidRPr="004729C9">
        <w:rPr>
          <w:rFonts w:ascii="Arial Narrow" w:hAnsi="Arial Narrow"/>
          <w:b/>
        </w:rPr>
        <w:t>,</w:t>
      </w:r>
    </w:p>
    <w:p w:rsidR="008E6101" w:rsidRPr="008E6101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objednávka investora</w:t>
      </w:r>
    </w:p>
    <w:p w:rsidR="008E6101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 xml:space="preserve">mapový podklad v souřadnicové soustavě JTSK a výškové soustavě </w:t>
      </w:r>
      <w:proofErr w:type="spellStart"/>
      <w:r w:rsidRPr="008E6101">
        <w:rPr>
          <w:rFonts w:ascii="Arial Narrow" w:hAnsi="Arial Narrow"/>
        </w:rPr>
        <w:t>BpV</w:t>
      </w:r>
      <w:proofErr w:type="spellEnd"/>
    </w:p>
    <w:p w:rsidR="008E6101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územní plán města Otrokovice</w:t>
      </w:r>
    </w:p>
    <w:p w:rsidR="00CF09CA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projednání akce v rozpracovanosti, zapracování připomínek</w:t>
      </w:r>
    </w:p>
    <w:p w:rsidR="00E72CD0" w:rsidRPr="00E455C4" w:rsidRDefault="00E72CD0" w:rsidP="00E72CD0">
      <w:pPr>
        <w:jc w:val="both"/>
        <w:rPr>
          <w:rFonts w:ascii="Arial Narrow" w:hAnsi="Arial Narrow"/>
          <w:sz w:val="22"/>
          <w:szCs w:val="22"/>
        </w:rPr>
        <w:sectPr w:rsidR="00E72CD0" w:rsidRPr="00E455C4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7A087F" w:rsidRDefault="007A087F" w:rsidP="003412EA">
      <w:pPr>
        <w:rPr>
          <w:rFonts w:ascii="Arial Narrow" w:hAnsi="Arial Narrow"/>
          <w:b/>
          <w:sz w:val="28"/>
          <w:szCs w:val="28"/>
        </w:rPr>
      </w:pPr>
    </w:p>
    <w:p w:rsidR="007A087F" w:rsidRDefault="007A087F" w:rsidP="003412EA">
      <w:pPr>
        <w:rPr>
          <w:rFonts w:ascii="Arial Narrow" w:hAnsi="Arial Narrow"/>
          <w:b/>
          <w:sz w:val="28"/>
          <w:szCs w:val="28"/>
        </w:rPr>
      </w:pPr>
    </w:p>
    <w:p w:rsidR="00712015" w:rsidRDefault="00712015" w:rsidP="003412EA">
      <w:pPr>
        <w:rPr>
          <w:rFonts w:ascii="Arial Narrow" w:hAnsi="Arial Narrow"/>
          <w:b/>
          <w:sz w:val="28"/>
          <w:szCs w:val="28"/>
        </w:rPr>
      </w:pPr>
    </w:p>
    <w:p w:rsidR="003412EA" w:rsidRPr="009A7E31" w:rsidRDefault="003412EA" w:rsidP="003412EA">
      <w:pPr>
        <w:rPr>
          <w:rFonts w:ascii="Arial Narrow" w:hAnsi="Arial Narrow"/>
          <w:sz w:val="32"/>
          <w:szCs w:val="28"/>
        </w:rPr>
      </w:pPr>
      <w:r w:rsidRPr="009A7E31">
        <w:rPr>
          <w:rFonts w:ascii="Arial Narrow" w:hAnsi="Arial Narrow"/>
          <w:b/>
          <w:sz w:val="32"/>
          <w:szCs w:val="28"/>
        </w:rPr>
        <w:t>B.1</w:t>
      </w:r>
      <w:r w:rsidRPr="009A7E31">
        <w:rPr>
          <w:rFonts w:ascii="Arial Narrow" w:hAnsi="Arial Narrow"/>
          <w:b/>
          <w:sz w:val="32"/>
          <w:szCs w:val="28"/>
        </w:rPr>
        <w:tab/>
      </w:r>
      <w:r w:rsidRPr="009A7E31">
        <w:rPr>
          <w:rFonts w:ascii="Arial Narrow" w:hAnsi="Arial Narrow"/>
          <w:b/>
          <w:sz w:val="32"/>
          <w:szCs w:val="28"/>
          <w:u w:val="single"/>
        </w:rPr>
        <w:t>Popis území</w:t>
      </w:r>
      <w:r w:rsidR="002A2DC8" w:rsidRPr="009A7E31">
        <w:rPr>
          <w:rFonts w:ascii="Arial Narrow" w:hAnsi="Arial Narrow"/>
          <w:b/>
          <w:sz w:val="32"/>
          <w:szCs w:val="28"/>
          <w:u w:val="single"/>
        </w:rPr>
        <w:t xml:space="preserve"> stavby</w:t>
      </w:r>
    </w:p>
    <w:p w:rsidR="003412EA" w:rsidRPr="00E455C4" w:rsidRDefault="003412EA" w:rsidP="003412EA">
      <w:pPr>
        <w:ind w:left="538" w:hanging="357"/>
        <w:rPr>
          <w:rFonts w:ascii="Arial Narrow" w:hAnsi="Arial Narrow"/>
          <w:sz w:val="20"/>
          <w:szCs w:val="20"/>
        </w:rPr>
      </w:pPr>
    </w:p>
    <w:p w:rsidR="00725C04" w:rsidRPr="00E455C4" w:rsidRDefault="00ED1480" w:rsidP="00444A85">
      <w:pPr>
        <w:numPr>
          <w:ilvl w:val="0"/>
          <w:numId w:val="2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</w:t>
      </w:r>
      <w:r w:rsidR="003412EA" w:rsidRPr="00E455C4">
        <w:rPr>
          <w:rFonts w:ascii="Arial Narrow" w:hAnsi="Arial Narrow"/>
          <w:b/>
        </w:rPr>
        <w:t xml:space="preserve">harakteristika </w:t>
      </w:r>
      <w:r w:rsidR="00711AEA" w:rsidRPr="00E455C4">
        <w:rPr>
          <w:rFonts w:ascii="Arial Narrow" w:hAnsi="Arial Narrow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E455C4" w:rsidRDefault="00F42424" w:rsidP="00656FB8">
      <w:pPr>
        <w:ind w:left="18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Jedná se páteřní pěší komunikaci – chodník </w:t>
      </w:r>
      <w:r w:rsidR="00C75C0E">
        <w:rPr>
          <w:rFonts w:ascii="Arial Narrow" w:hAnsi="Arial Narrow"/>
          <w:sz w:val="22"/>
          <w:szCs w:val="22"/>
        </w:rPr>
        <w:t>v centru města Otrokovice na sídlišti</w:t>
      </w:r>
      <w:r w:rsidR="002F5B76">
        <w:rPr>
          <w:rFonts w:ascii="Arial Narrow" w:hAnsi="Arial Narrow"/>
          <w:sz w:val="22"/>
          <w:szCs w:val="22"/>
        </w:rPr>
        <w:t xml:space="preserve"> Střed</w:t>
      </w:r>
      <w:r w:rsidR="00C75C0E">
        <w:rPr>
          <w:rFonts w:ascii="Arial Narrow" w:hAnsi="Arial Narrow"/>
          <w:sz w:val="22"/>
          <w:szCs w:val="22"/>
        </w:rPr>
        <w:t>.</w:t>
      </w:r>
      <w:r w:rsidR="001D6474">
        <w:rPr>
          <w:rFonts w:ascii="Arial Narrow" w:hAnsi="Arial Narrow"/>
          <w:sz w:val="22"/>
          <w:szCs w:val="22"/>
        </w:rPr>
        <w:t xml:space="preserve"> Chodník tvoří spojnici pro pěší mezi ulicemi Na Uličce a Smetanova. Chodník bezprostředně sousedí z kolmými parkovacími stáními, které jsou součástí místí komunikace na ulici Hložkova.</w:t>
      </w:r>
    </w:p>
    <w:p w:rsidR="00FC150F" w:rsidRPr="00E455C4" w:rsidRDefault="00FC150F" w:rsidP="001A3AFA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1A3AFA" w:rsidRPr="00E455C4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E455C4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 xml:space="preserve">Navržený záměr </w:t>
      </w:r>
      <w:r w:rsidR="00C75C0E">
        <w:rPr>
          <w:rFonts w:ascii="Arial Narrow" w:hAnsi="Arial Narrow"/>
          <w:color w:val="000000"/>
          <w:sz w:val="22"/>
          <w:szCs w:val="17"/>
        </w:rPr>
        <w:t>nevyžaduje</w:t>
      </w:r>
      <w:r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963A93" w:rsidRPr="00E455C4" w:rsidRDefault="00963A93" w:rsidP="00963A93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7146BD" w:rsidRPr="00E455C4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</w:rPr>
      </w:pPr>
      <w:r w:rsidRPr="00E455C4">
        <w:rPr>
          <w:rFonts w:ascii="Arial Narrow" w:hAnsi="Arial Narrow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E455C4">
        <w:rPr>
          <w:rFonts w:ascii="Arial Narrow" w:hAnsi="Arial Narrow"/>
          <w:b/>
          <w:color w:val="000000"/>
        </w:rPr>
        <w:tab/>
      </w:r>
    </w:p>
    <w:p w:rsidR="007146BD" w:rsidRPr="00E455C4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V rámci stavebních úprav nedojde ke změně užívání stavby.</w:t>
      </w:r>
    </w:p>
    <w:p w:rsidR="00FC150F" w:rsidRPr="00E455C4" w:rsidRDefault="00FC150F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 xml:space="preserve">Dle územního plánu se záměr nachází v plochách </w:t>
      </w:r>
      <w:r w:rsidR="00481FBB" w:rsidRPr="00481FBB">
        <w:rPr>
          <w:rFonts w:ascii="Arial Narrow" w:hAnsi="Arial Narrow"/>
          <w:color w:val="000000"/>
          <w:sz w:val="22"/>
          <w:szCs w:val="17"/>
        </w:rPr>
        <w:t xml:space="preserve">BH </w:t>
      </w:r>
      <w:r w:rsidR="00481FBB">
        <w:rPr>
          <w:rFonts w:ascii="Arial Narrow" w:hAnsi="Arial Narrow"/>
          <w:color w:val="000000"/>
          <w:sz w:val="22"/>
          <w:szCs w:val="17"/>
        </w:rPr>
        <w:t xml:space="preserve"> -</w:t>
      </w:r>
      <w:r w:rsidR="00481FBB" w:rsidRPr="00481FBB">
        <w:rPr>
          <w:rFonts w:ascii="Arial Narrow" w:hAnsi="Arial Narrow"/>
          <w:color w:val="000000"/>
          <w:sz w:val="22"/>
          <w:szCs w:val="17"/>
        </w:rPr>
        <w:t>Bydlení hromadné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. Navrhovaná stavba je v souladu s cíli a úkoly územního plánovaní dle </w:t>
      </w:r>
      <w:r w:rsidR="00F711B0" w:rsidRPr="00E455C4">
        <w:rPr>
          <w:rFonts w:ascii="Arial Narrow" w:hAnsi="Arial Narrow"/>
          <w:color w:val="000000"/>
          <w:sz w:val="22"/>
          <w:szCs w:val="17"/>
        </w:rPr>
        <w:t>platné územně plánovací dokumentace - Ú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zemního plánu </w:t>
      </w:r>
      <w:r w:rsidR="00481FBB">
        <w:rPr>
          <w:rFonts w:ascii="Arial Narrow" w:hAnsi="Arial Narrow"/>
          <w:color w:val="000000"/>
          <w:sz w:val="22"/>
          <w:szCs w:val="17"/>
        </w:rPr>
        <w:t>Otrokovice</w:t>
      </w:r>
      <w:r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1A3AFA" w:rsidRPr="00E455C4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E455C4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E455C4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E455C4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E455C4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007389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výčet a závěry provedených průzkumů a rozborů - geologický průzkum, hydrogeologický průzkum, stavebně historický průzkum apod.,</w:t>
      </w:r>
    </w:p>
    <w:p w:rsidR="00007389" w:rsidRPr="00E455C4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sz w:val="22"/>
          <w:szCs w:val="22"/>
        </w:rPr>
        <w:t>Před zpracováním projektové dokumentace byl proveden stave</w:t>
      </w:r>
      <w:r w:rsidR="0061479C" w:rsidRPr="00E455C4">
        <w:rPr>
          <w:rFonts w:ascii="Arial Narrow" w:hAnsi="Arial Narrow"/>
          <w:sz w:val="22"/>
          <w:szCs w:val="22"/>
        </w:rPr>
        <w:t xml:space="preserve">bně technický průzkum stávajícího </w:t>
      </w:r>
      <w:r w:rsidR="0090359C">
        <w:rPr>
          <w:rFonts w:ascii="Arial Narrow" w:hAnsi="Arial Narrow"/>
          <w:sz w:val="22"/>
          <w:szCs w:val="22"/>
        </w:rPr>
        <w:t>stavu</w:t>
      </w:r>
      <w:r w:rsidR="0061479C" w:rsidRPr="00E455C4">
        <w:rPr>
          <w:rFonts w:ascii="Arial Narrow" w:hAnsi="Arial Narrow"/>
          <w:sz w:val="22"/>
          <w:szCs w:val="22"/>
        </w:rPr>
        <w:t xml:space="preserve"> a</w:t>
      </w:r>
      <w:r w:rsidRPr="00E455C4">
        <w:rPr>
          <w:rFonts w:ascii="Arial Narrow" w:hAnsi="Arial Narrow"/>
          <w:sz w:val="22"/>
          <w:szCs w:val="22"/>
        </w:rPr>
        <w:t xml:space="preserve"> geodetické zaměření (polohopis a výškopis)</w:t>
      </w:r>
      <w:r w:rsidR="0061479C" w:rsidRPr="00E455C4">
        <w:rPr>
          <w:rFonts w:ascii="Arial Narrow" w:hAnsi="Arial Narrow"/>
          <w:sz w:val="22"/>
          <w:szCs w:val="22"/>
        </w:rPr>
        <w:t xml:space="preserve"> stavebního pozemku</w:t>
      </w:r>
      <w:r w:rsidRPr="00E455C4">
        <w:rPr>
          <w:rFonts w:ascii="Arial Narrow" w:hAnsi="Arial Narrow"/>
          <w:sz w:val="22"/>
          <w:szCs w:val="22"/>
        </w:rPr>
        <w:t xml:space="preserve">. </w:t>
      </w:r>
    </w:p>
    <w:p w:rsidR="00007389" w:rsidRPr="00E455C4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ochrana území podle jiných právních předpisů,</w:t>
      </w:r>
    </w:p>
    <w:p w:rsidR="00007389" w:rsidRPr="00E455C4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Území není chráněno podle jiných právních předpisů.</w:t>
      </w:r>
    </w:p>
    <w:p w:rsidR="00FA07E0" w:rsidRPr="00E455C4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poloha vzhledem k záplavovému území, poddolovanému území apod.,</w:t>
      </w:r>
    </w:p>
    <w:p w:rsidR="00FA07E0" w:rsidRPr="00E455C4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Stavební pozem</w:t>
      </w:r>
      <w:r w:rsidR="00EF47FE" w:rsidRPr="00E455C4">
        <w:rPr>
          <w:rFonts w:ascii="Arial Narrow" w:hAnsi="Arial Narrow"/>
          <w:color w:val="000000"/>
          <w:sz w:val="22"/>
          <w:szCs w:val="17"/>
        </w:rPr>
        <w:t>ek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 není v záplavovém ani poddolovaném území.</w:t>
      </w:r>
    </w:p>
    <w:p w:rsidR="00FA07E0" w:rsidRPr="00E455C4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5704A1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E455C4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Stavba nebude mít negativní vliv na okolní pozemky a stavby. V průběhu výstavby bude dbáno na ochranu okolí před prašností a hlukem. Odtokové poměry se nezmění</w:t>
      </w:r>
      <w:r w:rsidR="0090359C">
        <w:rPr>
          <w:rFonts w:ascii="Arial Narrow" w:hAnsi="Arial Narrow"/>
          <w:color w:val="000000"/>
          <w:sz w:val="22"/>
          <w:szCs w:val="17"/>
        </w:rPr>
        <w:t>. Lze konstatovat, že změnou skladby chodníků (původně litý asfalt, nově betonová dlažba) dojde ke zlepšení odvádění srážkových vod, tj. vsakem srze spáry dlažby.</w:t>
      </w:r>
    </w:p>
    <w:p w:rsidR="005704A1" w:rsidRPr="00E455C4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požadavky na asanace, demolice, kácení dřevin,</w:t>
      </w:r>
    </w:p>
    <w:p w:rsidR="006507FB" w:rsidRPr="00E455C4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 xml:space="preserve">V rámci </w:t>
      </w:r>
      <w:r w:rsidR="00BF6AA2">
        <w:rPr>
          <w:rFonts w:ascii="Arial Narrow" w:hAnsi="Arial Narrow"/>
          <w:color w:val="000000"/>
          <w:sz w:val="22"/>
          <w:szCs w:val="17"/>
        </w:rPr>
        <w:t>stavebních úprav</w:t>
      </w:r>
      <w:r w:rsidR="00544716">
        <w:rPr>
          <w:rFonts w:ascii="Arial Narrow" w:hAnsi="Arial Narrow"/>
          <w:color w:val="000000"/>
          <w:sz w:val="22"/>
          <w:szCs w:val="17"/>
        </w:rPr>
        <w:t xml:space="preserve"> a udržovacích prací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 budou</w:t>
      </w:r>
      <w:r w:rsidR="00034BFB" w:rsidRPr="00E455C4">
        <w:rPr>
          <w:rFonts w:ascii="Arial Narrow" w:hAnsi="Arial Narrow"/>
          <w:color w:val="000000"/>
          <w:sz w:val="22"/>
          <w:szCs w:val="17"/>
        </w:rPr>
        <w:t xml:space="preserve"> pouze </w:t>
      </w:r>
      <w:r w:rsidR="004C345D">
        <w:rPr>
          <w:rFonts w:ascii="Arial Narrow" w:hAnsi="Arial Narrow"/>
          <w:color w:val="000000"/>
          <w:sz w:val="22"/>
          <w:szCs w:val="17"/>
        </w:rPr>
        <w:t xml:space="preserve">odstraněny </w:t>
      </w:r>
      <w:r w:rsidR="00544716">
        <w:rPr>
          <w:rFonts w:ascii="Arial Narrow" w:hAnsi="Arial Narrow"/>
          <w:color w:val="000000"/>
          <w:sz w:val="22"/>
          <w:szCs w:val="17"/>
        </w:rPr>
        <w:t>přímo dotčené opravované konstrukce chodníků</w:t>
      </w:r>
      <w:r w:rsidR="00034BFB" w:rsidRPr="00E455C4">
        <w:rPr>
          <w:rFonts w:ascii="Arial Narrow" w:hAnsi="Arial Narrow"/>
          <w:color w:val="000000"/>
          <w:sz w:val="22"/>
          <w:szCs w:val="17"/>
        </w:rPr>
        <w:t>. Kácení dřevin nebude prováděno.</w:t>
      </w:r>
    </w:p>
    <w:p w:rsidR="009734D0" w:rsidRPr="00E455C4" w:rsidRDefault="009734D0" w:rsidP="006507FB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0B346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požadavky na maximální dočasné a trvalé zábory zemědělského půdního fondu nebo pozemků určených k plnění funkce lesa,</w:t>
      </w:r>
    </w:p>
    <w:p w:rsidR="008B359B" w:rsidRPr="00E455C4" w:rsidRDefault="00A032C4" w:rsidP="00656FB8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Zábory nebudou prováděny</w:t>
      </w:r>
      <w:r w:rsidR="008B359B"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451F8A" w:rsidRPr="00E455C4" w:rsidRDefault="00451F8A" w:rsidP="008B359B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územně technické podmínky - zejména možnost napojení na stávající dopravní a technickou infrastrukturu, možnost bezbariérového přístupu k navrhované stavbě,</w:t>
      </w:r>
    </w:p>
    <w:p w:rsidR="00FD2210" w:rsidRPr="00E455C4" w:rsidRDefault="00D42002" w:rsidP="00A032C4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Vše stávající.</w:t>
      </w:r>
    </w:p>
    <w:p w:rsidR="00FD2210" w:rsidRPr="00E455C4" w:rsidRDefault="00FD2210" w:rsidP="00451F8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563920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věcné a časové vazby stavby, podmiňující, vyvolané, související investice,</w:t>
      </w:r>
    </w:p>
    <w:p w:rsidR="00246C65" w:rsidRPr="00E455C4" w:rsidRDefault="00246C65" w:rsidP="00D42002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0A0C85">
        <w:rPr>
          <w:rFonts w:ascii="Arial Narrow" w:hAnsi="Arial Narrow"/>
          <w:color w:val="000000"/>
          <w:sz w:val="22"/>
          <w:szCs w:val="17"/>
        </w:rPr>
        <w:t>Stavba nevyžaduje podmiňující, vyvolané, ani související investice. Předpo</w:t>
      </w:r>
      <w:r w:rsidR="00C42824" w:rsidRPr="000A0C85">
        <w:rPr>
          <w:rFonts w:ascii="Arial Narrow" w:hAnsi="Arial Narrow"/>
          <w:color w:val="000000"/>
          <w:sz w:val="22"/>
          <w:szCs w:val="17"/>
        </w:rPr>
        <w:t xml:space="preserve">klad realizace stavby je od </w:t>
      </w:r>
      <w:r w:rsidR="000A0C85" w:rsidRPr="000A0C85">
        <w:rPr>
          <w:rFonts w:ascii="Arial Narrow" w:hAnsi="Arial Narrow"/>
          <w:color w:val="000000"/>
          <w:sz w:val="22"/>
          <w:szCs w:val="17"/>
        </w:rPr>
        <w:t>05</w:t>
      </w:r>
      <w:r w:rsidR="00862C66" w:rsidRPr="000A0C85">
        <w:rPr>
          <w:rFonts w:ascii="Arial Narrow" w:hAnsi="Arial Narrow"/>
          <w:color w:val="000000"/>
          <w:sz w:val="22"/>
          <w:szCs w:val="17"/>
        </w:rPr>
        <w:t>/202</w:t>
      </w:r>
      <w:r w:rsidR="000A0C85" w:rsidRPr="000A0C85">
        <w:rPr>
          <w:rFonts w:ascii="Arial Narrow" w:hAnsi="Arial Narrow"/>
          <w:color w:val="000000"/>
          <w:sz w:val="22"/>
          <w:szCs w:val="17"/>
        </w:rPr>
        <w:t xml:space="preserve">1 </w:t>
      </w:r>
      <w:r w:rsidR="00862C66" w:rsidRPr="000A0C85">
        <w:rPr>
          <w:rFonts w:ascii="Arial Narrow" w:hAnsi="Arial Narrow"/>
          <w:color w:val="000000"/>
          <w:sz w:val="22"/>
          <w:szCs w:val="17"/>
        </w:rPr>
        <w:t>do 0</w:t>
      </w:r>
      <w:r w:rsidR="000A0C85" w:rsidRPr="000A0C85">
        <w:rPr>
          <w:rFonts w:ascii="Arial Narrow" w:hAnsi="Arial Narrow"/>
          <w:color w:val="000000"/>
          <w:sz w:val="22"/>
          <w:szCs w:val="17"/>
        </w:rPr>
        <w:t>7</w:t>
      </w:r>
      <w:r w:rsidRPr="000A0C85">
        <w:rPr>
          <w:rFonts w:ascii="Arial Narrow" w:hAnsi="Arial Narrow"/>
          <w:color w:val="000000"/>
          <w:sz w:val="22"/>
          <w:szCs w:val="17"/>
        </w:rPr>
        <w:t>/20</w:t>
      </w:r>
      <w:r w:rsidR="00C42824" w:rsidRPr="000A0C85">
        <w:rPr>
          <w:rFonts w:ascii="Arial Narrow" w:hAnsi="Arial Narrow"/>
          <w:color w:val="000000"/>
          <w:sz w:val="22"/>
          <w:szCs w:val="17"/>
        </w:rPr>
        <w:t>21</w:t>
      </w:r>
      <w:r w:rsidRPr="000A0C85">
        <w:rPr>
          <w:rFonts w:ascii="Arial Narrow" w:hAnsi="Arial Narrow"/>
          <w:color w:val="000000"/>
          <w:sz w:val="22"/>
          <w:szCs w:val="17"/>
        </w:rPr>
        <w:t>.</w:t>
      </w:r>
    </w:p>
    <w:p w:rsidR="00246C65" w:rsidRPr="00E455C4" w:rsidRDefault="00246C65" w:rsidP="00246C65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126"/>
        <w:gridCol w:w="1418"/>
        <w:gridCol w:w="4819"/>
      </w:tblGrid>
      <w:tr w:rsidR="00CD3EF7" w:rsidRPr="00E455C4" w:rsidTr="000A0C85">
        <w:tc>
          <w:tcPr>
            <w:tcW w:w="1134" w:type="dxa"/>
          </w:tcPr>
          <w:p w:rsidR="00CD3EF7" w:rsidRPr="00E455C4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E455C4">
              <w:rPr>
                <w:rFonts w:ascii="Arial Narrow" w:hAnsi="Arial Narrow"/>
                <w:b/>
                <w:sz w:val="22"/>
                <w:szCs w:val="22"/>
              </w:rPr>
              <w:t>Parc.č</w:t>
            </w:r>
            <w:proofErr w:type="spellEnd"/>
            <w:r w:rsidRPr="00E455C4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E455C4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455C4">
              <w:rPr>
                <w:rFonts w:ascii="Arial Narrow" w:hAnsi="Arial Narrow"/>
                <w:b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E455C4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455C4">
              <w:rPr>
                <w:rFonts w:ascii="Arial Narrow" w:hAnsi="Arial Narrow"/>
                <w:b/>
                <w:sz w:val="22"/>
                <w:szCs w:val="22"/>
              </w:rPr>
              <w:t>Výměra (m</w:t>
            </w:r>
            <w:r w:rsidRPr="00E455C4">
              <w:rPr>
                <w:rFonts w:ascii="Arial Narrow" w:hAnsi="Arial Narrow"/>
                <w:b/>
                <w:sz w:val="22"/>
                <w:szCs w:val="22"/>
                <w:vertAlign w:val="superscript"/>
              </w:rPr>
              <w:t>2</w:t>
            </w:r>
            <w:r w:rsidRPr="00E455C4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E455C4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455C4">
              <w:rPr>
                <w:rFonts w:ascii="Arial Narrow" w:hAnsi="Arial Narrow"/>
                <w:b/>
                <w:sz w:val="22"/>
                <w:szCs w:val="22"/>
              </w:rPr>
              <w:t>Vlastník</w:t>
            </w:r>
          </w:p>
        </w:tc>
      </w:tr>
      <w:tr w:rsidR="00CD3EF7" w:rsidRPr="00E455C4" w:rsidTr="000A0C85">
        <w:tc>
          <w:tcPr>
            <w:tcW w:w="1134" w:type="dxa"/>
          </w:tcPr>
          <w:p w:rsidR="00CD3EF7" w:rsidRPr="00E455C4" w:rsidRDefault="0048509D" w:rsidP="00CD3EF7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8509D">
              <w:rPr>
                <w:rFonts w:ascii="Arial Narrow" w:hAnsi="Arial Narrow"/>
                <w:sz w:val="20"/>
                <w:szCs w:val="20"/>
              </w:rPr>
              <w:t>66/1</w:t>
            </w:r>
          </w:p>
        </w:tc>
        <w:tc>
          <w:tcPr>
            <w:tcW w:w="2126" w:type="dxa"/>
          </w:tcPr>
          <w:p w:rsidR="00CD3EF7" w:rsidRPr="00E455C4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E518F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CD3EF7" w:rsidRPr="00E455C4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E518F">
              <w:rPr>
                <w:rFonts w:ascii="Arial Narrow" w:hAnsi="Arial Narrow"/>
                <w:sz w:val="20"/>
                <w:szCs w:val="20"/>
              </w:rPr>
              <w:t>19895</w:t>
            </w:r>
          </w:p>
        </w:tc>
        <w:tc>
          <w:tcPr>
            <w:tcW w:w="4819" w:type="dxa"/>
          </w:tcPr>
          <w:p w:rsidR="00CD3EF7" w:rsidRPr="00E455C4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E518F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3E518F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300761" w:rsidRPr="00E455C4" w:rsidTr="003007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61" w:rsidRPr="00E455C4" w:rsidRDefault="00C07426" w:rsidP="005615BE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2341/5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61" w:rsidRPr="00E455C4" w:rsidRDefault="00300761" w:rsidP="005615B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E518F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61" w:rsidRPr="00E455C4" w:rsidRDefault="00867970" w:rsidP="005615B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61" w:rsidRPr="00E455C4" w:rsidRDefault="00300761" w:rsidP="005615B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E518F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3E518F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</w:tbl>
    <w:p w:rsidR="00CD3EF7" w:rsidRPr="00E455C4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seznam pozemků podle katastru nemovitostí, na kterých vznikne ochranné nebo bezpečnostní pásmo.</w:t>
      </w:r>
    </w:p>
    <w:p w:rsidR="00037E46" w:rsidRPr="00E455C4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Ochranná</w:t>
      </w:r>
      <w:r w:rsidR="00A52B99" w:rsidRPr="00E455C4">
        <w:rPr>
          <w:rFonts w:ascii="Arial Narrow" w:hAnsi="Arial Narrow"/>
          <w:color w:val="000000"/>
          <w:sz w:val="22"/>
          <w:szCs w:val="17"/>
        </w:rPr>
        <w:t xml:space="preserve"> pásm</w:t>
      </w:r>
      <w:r w:rsidRPr="00E455C4">
        <w:rPr>
          <w:rFonts w:ascii="Arial Narrow" w:hAnsi="Arial Narrow"/>
          <w:color w:val="000000"/>
          <w:sz w:val="22"/>
          <w:szCs w:val="17"/>
        </w:rPr>
        <w:t>a nebo bezpečnostní pásma nevznikají.</w:t>
      </w:r>
    </w:p>
    <w:p w:rsidR="000C3DC5" w:rsidRPr="00E455C4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C3DC5" w:rsidRPr="009A7E31" w:rsidRDefault="000C3DC5" w:rsidP="000C3DC5">
      <w:pPr>
        <w:rPr>
          <w:rFonts w:ascii="Arial Narrow" w:hAnsi="Arial Narrow"/>
          <w:sz w:val="32"/>
          <w:szCs w:val="28"/>
        </w:rPr>
      </w:pPr>
      <w:r w:rsidRPr="009A7E31">
        <w:rPr>
          <w:rFonts w:ascii="Arial Narrow" w:hAnsi="Arial Narrow"/>
          <w:b/>
          <w:sz w:val="32"/>
          <w:szCs w:val="28"/>
        </w:rPr>
        <w:t>B.2</w:t>
      </w:r>
      <w:r w:rsidRPr="009A7E31">
        <w:rPr>
          <w:rFonts w:ascii="Arial Narrow" w:hAnsi="Arial Narrow"/>
          <w:b/>
          <w:sz w:val="32"/>
          <w:szCs w:val="28"/>
        </w:rPr>
        <w:tab/>
      </w:r>
      <w:r w:rsidRPr="009A7E31">
        <w:rPr>
          <w:rFonts w:ascii="Arial Narrow" w:hAnsi="Arial Narrow"/>
          <w:b/>
          <w:sz w:val="32"/>
          <w:szCs w:val="28"/>
          <w:u w:val="single"/>
        </w:rPr>
        <w:t>Celkový popis stavby</w:t>
      </w:r>
    </w:p>
    <w:p w:rsidR="000C3DC5" w:rsidRPr="00E455C4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 w:val="28"/>
          <w:szCs w:val="17"/>
        </w:rPr>
      </w:pPr>
      <w:r w:rsidRPr="00E455C4">
        <w:rPr>
          <w:rFonts w:ascii="Arial Narrow" w:hAnsi="Arial Narrow"/>
          <w:b/>
          <w:color w:val="000000"/>
          <w:sz w:val="28"/>
          <w:szCs w:val="17"/>
        </w:rPr>
        <w:t>B.2.1</w:t>
      </w:r>
      <w:r w:rsidRPr="00E455C4">
        <w:rPr>
          <w:rFonts w:ascii="Arial Narrow" w:hAnsi="Arial Narrow"/>
          <w:b/>
          <w:color w:val="000000"/>
          <w:sz w:val="28"/>
          <w:szCs w:val="17"/>
        </w:rPr>
        <w:tab/>
      </w:r>
      <w:r w:rsidR="00991103" w:rsidRPr="00E455C4">
        <w:rPr>
          <w:rFonts w:ascii="Arial Narrow" w:hAnsi="Arial Narrow"/>
          <w:b/>
          <w:color w:val="000000"/>
          <w:sz w:val="28"/>
          <w:szCs w:val="17"/>
        </w:rPr>
        <w:t>Základní charakteristika stavby a jejího užívání</w:t>
      </w:r>
    </w:p>
    <w:p w:rsidR="000C3DC5" w:rsidRPr="00E455C4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E455C4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0D4526">
        <w:rPr>
          <w:rFonts w:ascii="Arial Narrow" w:hAnsi="Arial Narrow"/>
          <w:color w:val="000000"/>
          <w:sz w:val="22"/>
          <w:szCs w:val="17"/>
        </w:rPr>
        <w:t>Jedná se o změnu dokončené stavby</w:t>
      </w:r>
      <w:r w:rsidR="00B15F60">
        <w:rPr>
          <w:rFonts w:ascii="Arial Narrow" w:hAnsi="Arial Narrow"/>
          <w:color w:val="000000"/>
          <w:sz w:val="22"/>
          <w:szCs w:val="17"/>
        </w:rPr>
        <w:t>, s</w:t>
      </w:r>
      <w:r w:rsidR="00AA47AD" w:rsidRPr="000D4526">
        <w:rPr>
          <w:rFonts w:ascii="Arial Narrow" w:hAnsi="Arial Narrow"/>
          <w:color w:val="000000"/>
          <w:sz w:val="22"/>
          <w:szCs w:val="17"/>
        </w:rPr>
        <w:t>tavební úpravy</w:t>
      </w:r>
      <w:r w:rsidR="000D4526">
        <w:rPr>
          <w:rFonts w:ascii="Arial Narrow" w:hAnsi="Arial Narrow"/>
          <w:color w:val="000000"/>
          <w:sz w:val="22"/>
          <w:szCs w:val="17"/>
        </w:rPr>
        <w:t xml:space="preserve"> a udržovací práce stávající pěší komunikace</w:t>
      </w:r>
      <w:r w:rsidR="00B15F60">
        <w:rPr>
          <w:rFonts w:ascii="Arial Narrow" w:hAnsi="Arial Narrow"/>
          <w:color w:val="000000"/>
          <w:sz w:val="22"/>
          <w:szCs w:val="17"/>
        </w:rPr>
        <w:t xml:space="preserve"> – chodníku v celkové délce cca 115 </w:t>
      </w:r>
      <w:proofErr w:type="spellStart"/>
      <w:r w:rsidR="00B15F60">
        <w:rPr>
          <w:rFonts w:ascii="Arial Narrow" w:hAnsi="Arial Narrow"/>
          <w:color w:val="000000"/>
          <w:sz w:val="22"/>
          <w:szCs w:val="17"/>
        </w:rPr>
        <w:t>bm</w:t>
      </w:r>
      <w:proofErr w:type="spellEnd"/>
      <w:r w:rsidR="00B15F60">
        <w:rPr>
          <w:rFonts w:ascii="Arial Narrow" w:hAnsi="Arial Narrow"/>
          <w:color w:val="000000"/>
          <w:sz w:val="22"/>
          <w:szCs w:val="17"/>
        </w:rPr>
        <w:t>, šířky 2,5 m a 2,1 m.</w:t>
      </w:r>
    </w:p>
    <w:p w:rsidR="00D03E3A" w:rsidRPr="00E455C4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účel užívání stavby,</w:t>
      </w:r>
    </w:p>
    <w:p w:rsidR="00741BFD" w:rsidRPr="000D4526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Komunikace pro pěší – chodník.</w:t>
      </w:r>
    </w:p>
    <w:p w:rsidR="00741BFD" w:rsidRPr="00E455C4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trvalá nebo dočasná stavba,</w:t>
      </w:r>
    </w:p>
    <w:p w:rsidR="00DA6C8E" w:rsidRPr="000D4526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 w:val="22"/>
          <w:szCs w:val="17"/>
        </w:rPr>
      </w:pPr>
      <w:r w:rsidRPr="000D4526">
        <w:rPr>
          <w:rFonts w:ascii="Arial Narrow" w:hAnsi="Arial Narrow"/>
          <w:color w:val="000000"/>
          <w:sz w:val="22"/>
          <w:szCs w:val="17"/>
        </w:rPr>
        <w:t>Jedná se o stavbu trvalou.</w:t>
      </w:r>
    </w:p>
    <w:p w:rsidR="00DA6C8E" w:rsidRPr="00E455C4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b/>
          <w:color w:val="000000"/>
          <w:szCs w:val="17"/>
        </w:rPr>
        <w:tab/>
      </w:r>
    </w:p>
    <w:p w:rsidR="000C21FA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0C21FA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 w:val="22"/>
          <w:szCs w:val="17"/>
        </w:rPr>
      </w:pPr>
      <w:r w:rsidRPr="000C21FA">
        <w:rPr>
          <w:rFonts w:ascii="Arial Narrow" w:hAnsi="Arial Narrow"/>
          <w:color w:val="000000"/>
          <w:sz w:val="22"/>
          <w:szCs w:val="17"/>
        </w:rPr>
        <w:t>Stavba nevyžaduje</w:t>
      </w:r>
      <w:r w:rsidR="000D617C" w:rsidRPr="000C21FA">
        <w:rPr>
          <w:rFonts w:ascii="Arial Narrow" w:hAnsi="Arial Narrow"/>
          <w:color w:val="000000"/>
          <w:sz w:val="22"/>
          <w:szCs w:val="17"/>
        </w:rPr>
        <w:t xml:space="preserve"> povolení výjimky z technických požadavků na stavby</w:t>
      </w:r>
      <w:r w:rsidR="00232F41">
        <w:rPr>
          <w:rFonts w:ascii="Arial Narrow" w:hAnsi="Arial Narrow"/>
          <w:color w:val="000000"/>
          <w:sz w:val="22"/>
          <w:szCs w:val="17"/>
        </w:rPr>
        <w:t>.Chodník je v celém rozsahu řešen jako bezbariérová komunikace.</w:t>
      </w:r>
    </w:p>
    <w:p w:rsidR="00C070E3" w:rsidRPr="00E455C4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732AF6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Pr="00732AF6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>
        <w:rPr>
          <w:rFonts w:ascii="Arial Narrow" w:hAnsi="Arial Narrow"/>
          <w:color w:val="000000"/>
          <w:sz w:val="22"/>
          <w:szCs w:val="17"/>
        </w:rPr>
        <w:t>, tudíž žádné podmínky nebyly stanoveny.</w:t>
      </w:r>
    </w:p>
    <w:p w:rsidR="00CD5B50" w:rsidRPr="00E455C4" w:rsidRDefault="00CD5B50" w:rsidP="00CD5B50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732AF6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ochrana stavby podle jiných právních předpisů,</w:t>
      </w:r>
    </w:p>
    <w:p w:rsidR="00CD5B50" w:rsidRPr="00732AF6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732AF6">
        <w:rPr>
          <w:rFonts w:ascii="Arial Narrow" w:hAnsi="Arial Narrow"/>
          <w:color w:val="000000"/>
          <w:sz w:val="22"/>
          <w:szCs w:val="22"/>
        </w:rPr>
        <w:t>Stavba není chráněna podle jiných právních předpisů.</w:t>
      </w:r>
    </w:p>
    <w:p w:rsidR="00CD5B50" w:rsidRPr="00E455C4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Arial Narrow" w:hAnsi="Arial Narrow"/>
          <w:color w:val="000000"/>
          <w:sz w:val="22"/>
          <w:szCs w:val="22"/>
        </w:rPr>
      </w:pPr>
    </w:p>
    <w:p w:rsidR="002D201C" w:rsidRPr="00E455C4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navrhované parametry stavby - zastavěná plocha, obestavěný prostor, užitná plocha, počet funkčních jednotek a jejich velikosti apod.,</w:t>
      </w:r>
    </w:p>
    <w:p w:rsidR="00CA4854" w:rsidRPr="00C04F08" w:rsidRDefault="00CA4854" w:rsidP="00002795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C04F08">
        <w:rPr>
          <w:rFonts w:ascii="Arial Narrow" w:hAnsi="Arial Narrow"/>
          <w:sz w:val="22"/>
          <w:szCs w:val="22"/>
        </w:rPr>
        <w:lastRenderedPageBreak/>
        <w:t>Zastavěná plocha</w:t>
      </w:r>
      <w:r w:rsidR="0047478B" w:rsidRPr="00C04F08">
        <w:rPr>
          <w:rFonts w:ascii="Arial Narrow" w:hAnsi="Arial Narrow"/>
          <w:sz w:val="22"/>
          <w:szCs w:val="22"/>
        </w:rPr>
        <w:t>- chodník</w:t>
      </w:r>
      <w:r w:rsidRPr="00C04F08">
        <w:rPr>
          <w:rFonts w:ascii="Arial Narrow" w:hAnsi="Arial Narrow"/>
          <w:sz w:val="22"/>
          <w:szCs w:val="22"/>
        </w:rPr>
        <w:t>:</w:t>
      </w:r>
      <w:r w:rsidRPr="00C04F08">
        <w:rPr>
          <w:rFonts w:ascii="Arial Narrow" w:hAnsi="Arial Narrow"/>
          <w:sz w:val="22"/>
          <w:szCs w:val="22"/>
        </w:rPr>
        <w:tab/>
      </w:r>
      <w:r w:rsidRPr="00C04F08">
        <w:rPr>
          <w:rFonts w:ascii="Arial Narrow" w:hAnsi="Arial Narrow"/>
          <w:sz w:val="22"/>
          <w:szCs w:val="22"/>
        </w:rPr>
        <w:tab/>
      </w:r>
      <w:r w:rsidR="00E0309B" w:rsidRPr="00C04F08">
        <w:rPr>
          <w:rFonts w:ascii="Arial Narrow" w:hAnsi="Arial Narrow"/>
          <w:sz w:val="22"/>
          <w:szCs w:val="22"/>
        </w:rPr>
        <w:tab/>
      </w:r>
      <w:r w:rsidR="007F49A0" w:rsidRPr="00C04F08">
        <w:rPr>
          <w:rFonts w:ascii="Arial Narrow" w:hAnsi="Arial Narrow"/>
          <w:sz w:val="22"/>
          <w:szCs w:val="22"/>
        </w:rPr>
        <w:t>285</w:t>
      </w:r>
      <w:r w:rsidRPr="00C04F08">
        <w:rPr>
          <w:rFonts w:ascii="Arial Narrow" w:hAnsi="Arial Narrow"/>
          <w:sz w:val="22"/>
          <w:szCs w:val="22"/>
        </w:rPr>
        <w:t xml:space="preserve"> m</w:t>
      </w:r>
      <w:r w:rsidRPr="00C04F08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CA4854" w:rsidRPr="00E455C4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664E05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základní bilance stavby - potřeby a spotřeby médií a hmot, hospodaření s dešťovou vodou, celkové produkované množství a druhy odpadů a emisí, třída energetické náročnosti budov apod.,</w:t>
      </w:r>
    </w:p>
    <w:p w:rsidR="00551752" w:rsidRPr="00BC7DBF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664E05">
        <w:rPr>
          <w:rFonts w:ascii="Arial Narrow" w:hAnsi="Arial Narrow"/>
          <w:sz w:val="22"/>
          <w:szCs w:val="22"/>
        </w:rPr>
        <w:t>M</w:t>
      </w:r>
      <w:r w:rsidR="00FB6670" w:rsidRPr="00664E05">
        <w:rPr>
          <w:rFonts w:ascii="Arial Narrow" w:hAnsi="Arial Narrow"/>
          <w:sz w:val="22"/>
          <w:szCs w:val="22"/>
        </w:rPr>
        <w:t xml:space="preserve">nožství zachycené srážkové vody </w:t>
      </w:r>
      <w:r w:rsidRPr="00664E05">
        <w:rPr>
          <w:rFonts w:ascii="Arial Narrow" w:hAnsi="Arial Narrow"/>
          <w:sz w:val="22"/>
          <w:szCs w:val="22"/>
        </w:rPr>
        <w:t>se stavebními úpravami nemění</w:t>
      </w:r>
      <w:r w:rsidR="00BC7DBF">
        <w:rPr>
          <w:rFonts w:ascii="Arial Narrow" w:hAnsi="Arial Narrow"/>
          <w:sz w:val="22"/>
          <w:szCs w:val="22"/>
        </w:rPr>
        <w:t xml:space="preserve">. </w:t>
      </w:r>
      <w:r w:rsidR="00793327">
        <w:rPr>
          <w:rFonts w:ascii="Arial Narrow" w:hAnsi="Arial Narrow"/>
          <w:sz w:val="22"/>
          <w:szCs w:val="22"/>
        </w:rPr>
        <w:t>Položkový rozpočet, který je součástí dokumentace pro provádění stavby obsahuje výše uvedené</w:t>
      </w:r>
      <w:r w:rsidR="00BC7DBF">
        <w:rPr>
          <w:rFonts w:ascii="Arial Narrow" w:hAnsi="Arial Narrow"/>
          <w:sz w:val="22"/>
          <w:szCs w:val="22"/>
        </w:rPr>
        <w:t>.</w:t>
      </w:r>
    </w:p>
    <w:p w:rsidR="00FB6670" w:rsidRPr="00E455C4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Arial Narrow" w:hAnsi="Arial Narrow"/>
          <w:b/>
          <w:color w:val="000000"/>
          <w:szCs w:val="17"/>
        </w:rPr>
      </w:pPr>
    </w:p>
    <w:p w:rsidR="00BC7DBF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základní předpoklady výstavby - časové údaje o realizaci stavby, členění na etapy,</w:t>
      </w:r>
    </w:p>
    <w:p w:rsidR="00524433" w:rsidRPr="00BC7DBF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BC7DBF">
        <w:rPr>
          <w:rFonts w:ascii="Arial Narrow" w:hAnsi="Arial Narrow"/>
          <w:i/>
          <w:sz w:val="22"/>
          <w:szCs w:val="22"/>
          <w:u w:val="single"/>
        </w:rPr>
        <w:t>Předpokládané termíny stavby:</w:t>
      </w:r>
    </w:p>
    <w:p w:rsidR="00524433" w:rsidRPr="00E455C4" w:rsidRDefault="00524433" w:rsidP="00524433">
      <w:pPr>
        <w:jc w:val="both"/>
        <w:rPr>
          <w:rFonts w:ascii="Arial Narrow" w:hAnsi="Arial Narrow"/>
          <w:b/>
          <w:sz w:val="22"/>
          <w:szCs w:val="22"/>
        </w:rPr>
      </w:pPr>
    </w:p>
    <w:p w:rsidR="00524433" w:rsidRPr="00717864" w:rsidRDefault="00524433" w:rsidP="00524433">
      <w:pPr>
        <w:ind w:firstLine="360"/>
        <w:jc w:val="both"/>
        <w:rPr>
          <w:rFonts w:ascii="Arial Narrow" w:hAnsi="Arial Narrow"/>
          <w:b/>
          <w:sz w:val="22"/>
          <w:szCs w:val="22"/>
        </w:rPr>
      </w:pPr>
      <w:r w:rsidRPr="00717864">
        <w:rPr>
          <w:rFonts w:ascii="Arial Narrow" w:hAnsi="Arial Narrow"/>
          <w:b/>
          <w:sz w:val="22"/>
          <w:szCs w:val="22"/>
        </w:rPr>
        <w:t>Počátek výstavby:</w:t>
      </w:r>
      <w:r w:rsidRPr="00717864">
        <w:rPr>
          <w:rFonts w:ascii="Arial Narrow" w:hAnsi="Arial Narrow"/>
          <w:b/>
          <w:sz w:val="22"/>
          <w:szCs w:val="22"/>
        </w:rPr>
        <w:tab/>
      </w:r>
      <w:r w:rsidRPr="00717864">
        <w:rPr>
          <w:rFonts w:ascii="Arial Narrow" w:hAnsi="Arial Narrow"/>
          <w:b/>
          <w:sz w:val="22"/>
          <w:szCs w:val="22"/>
        </w:rPr>
        <w:tab/>
      </w:r>
      <w:r w:rsidR="00717864" w:rsidRPr="00717864">
        <w:rPr>
          <w:rFonts w:ascii="Arial Narrow" w:hAnsi="Arial Narrow"/>
          <w:b/>
          <w:sz w:val="22"/>
          <w:szCs w:val="22"/>
        </w:rPr>
        <w:t>05</w:t>
      </w:r>
      <w:r w:rsidR="00A71D5E" w:rsidRPr="00717864">
        <w:rPr>
          <w:rFonts w:ascii="Arial Narrow" w:hAnsi="Arial Narrow"/>
          <w:b/>
          <w:sz w:val="22"/>
          <w:szCs w:val="22"/>
        </w:rPr>
        <w:t>/20</w:t>
      </w:r>
      <w:r w:rsidR="00771B20" w:rsidRPr="00717864">
        <w:rPr>
          <w:rFonts w:ascii="Arial Narrow" w:hAnsi="Arial Narrow"/>
          <w:b/>
          <w:sz w:val="22"/>
          <w:szCs w:val="22"/>
        </w:rPr>
        <w:t>2</w:t>
      </w:r>
      <w:r w:rsidR="00717864" w:rsidRPr="00717864">
        <w:rPr>
          <w:rFonts w:ascii="Arial Narrow" w:hAnsi="Arial Narrow"/>
          <w:b/>
          <w:sz w:val="22"/>
          <w:szCs w:val="22"/>
        </w:rPr>
        <w:t>1</w:t>
      </w:r>
    </w:p>
    <w:p w:rsidR="00A37E51" w:rsidRPr="00717864" w:rsidRDefault="00A71D5E" w:rsidP="00A37E51">
      <w:pPr>
        <w:spacing w:before="120"/>
        <w:ind w:firstLine="360"/>
        <w:jc w:val="both"/>
        <w:rPr>
          <w:rFonts w:ascii="Arial Narrow" w:hAnsi="Arial Narrow"/>
          <w:b/>
          <w:sz w:val="22"/>
          <w:szCs w:val="22"/>
        </w:rPr>
      </w:pPr>
      <w:r w:rsidRPr="00717864">
        <w:rPr>
          <w:rFonts w:ascii="Arial Narrow" w:hAnsi="Arial Narrow"/>
          <w:b/>
          <w:sz w:val="22"/>
          <w:szCs w:val="22"/>
        </w:rPr>
        <w:t>Konec výstavby:</w:t>
      </w:r>
      <w:r w:rsidRPr="00717864">
        <w:rPr>
          <w:rFonts w:ascii="Arial Narrow" w:hAnsi="Arial Narrow"/>
          <w:b/>
          <w:sz w:val="22"/>
          <w:szCs w:val="22"/>
        </w:rPr>
        <w:tab/>
      </w:r>
      <w:r w:rsidRPr="00717864">
        <w:rPr>
          <w:rFonts w:ascii="Arial Narrow" w:hAnsi="Arial Narrow"/>
          <w:b/>
          <w:sz w:val="22"/>
          <w:szCs w:val="22"/>
        </w:rPr>
        <w:tab/>
      </w:r>
      <w:r w:rsidR="00AD0295">
        <w:rPr>
          <w:rFonts w:ascii="Arial Narrow" w:hAnsi="Arial Narrow"/>
          <w:b/>
          <w:sz w:val="22"/>
          <w:szCs w:val="22"/>
        </w:rPr>
        <w:t>07</w:t>
      </w:r>
      <w:r w:rsidR="00524433" w:rsidRPr="00717864">
        <w:rPr>
          <w:rFonts w:ascii="Arial Narrow" w:hAnsi="Arial Narrow"/>
          <w:b/>
          <w:sz w:val="22"/>
          <w:szCs w:val="22"/>
        </w:rPr>
        <w:t>/20</w:t>
      </w:r>
      <w:r w:rsidRPr="00717864">
        <w:rPr>
          <w:rFonts w:ascii="Arial Narrow" w:hAnsi="Arial Narrow"/>
          <w:b/>
          <w:sz w:val="22"/>
          <w:szCs w:val="22"/>
        </w:rPr>
        <w:t>2</w:t>
      </w:r>
      <w:r w:rsidR="00771B20" w:rsidRPr="00717864">
        <w:rPr>
          <w:rFonts w:ascii="Arial Narrow" w:hAnsi="Arial Narrow"/>
          <w:b/>
          <w:sz w:val="22"/>
          <w:szCs w:val="22"/>
        </w:rPr>
        <w:t>1</w:t>
      </w:r>
    </w:p>
    <w:p w:rsidR="00F05424" w:rsidRPr="00E455C4" w:rsidRDefault="00F05424" w:rsidP="00F05424">
      <w:pPr>
        <w:jc w:val="both"/>
        <w:rPr>
          <w:rFonts w:ascii="Arial Narrow" w:hAnsi="Arial Narrow"/>
          <w:sz w:val="22"/>
          <w:szCs w:val="22"/>
        </w:rPr>
      </w:pPr>
    </w:p>
    <w:p w:rsidR="00A37E51" w:rsidRPr="00A37E51" w:rsidRDefault="00A37E51" w:rsidP="00A37E51">
      <w:pPr>
        <w:ind w:left="18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Orientační</w:t>
      </w:r>
      <w:r w:rsidRPr="00A37E51">
        <w:rPr>
          <w:rFonts w:ascii="Arial Narrow" w:hAnsi="Arial Narrow"/>
          <w:sz w:val="22"/>
          <w:szCs w:val="22"/>
        </w:rPr>
        <w:t xml:space="preserve"> postup výstavby: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obvodu staveniště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veškerých inženýrských sítí, dohoda se správci o případných úpravách, ověření polohy kopanými sondami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zřízení zařízení staveniště (HSD)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vlastní stavby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provizorního dopravního značení a vyznačení pracovního místa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přípravných prací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zkoušek únosnosti pláně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navržených stavebních úprav</w:t>
      </w:r>
      <w:r w:rsidR="00B04D8E">
        <w:rPr>
          <w:rFonts w:ascii="Arial Narrow" w:hAnsi="Arial Narrow"/>
        </w:rPr>
        <w:t>,</w:t>
      </w:r>
    </w:p>
    <w:p w:rsidR="000D7AE8" w:rsidRP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likvidace zařízení staveniště</w:t>
      </w:r>
      <w:r w:rsidR="00B04D8E">
        <w:rPr>
          <w:rFonts w:ascii="Arial Narrow" w:hAnsi="Arial Narrow"/>
        </w:rPr>
        <w:t>.</w:t>
      </w:r>
    </w:p>
    <w:p w:rsidR="000D7AE8" w:rsidRPr="00E455C4" w:rsidRDefault="000D7AE8" w:rsidP="000D7AE8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653B55" w:rsidRPr="00D86E2B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</w:rPr>
      </w:pPr>
      <w:r w:rsidRPr="00D86E2B">
        <w:rPr>
          <w:rFonts w:ascii="Arial Narrow" w:hAnsi="Arial Narrow"/>
          <w:b/>
          <w:color w:val="000000"/>
          <w:szCs w:val="17"/>
        </w:rPr>
        <w:t>orientační náklady stavby.</w:t>
      </w:r>
    </w:p>
    <w:p w:rsidR="00D86E2B" w:rsidRPr="00A37E51" w:rsidRDefault="00D86E2B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1 100 000,-</w:t>
      </w:r>
    </w:p>
    <w:p w:rsidR="00653B55" w:rsidRDefault="00653B55" w:rsidP="00653B55">
      <w:pPr>
        <w:rPr>
          <w:rFonts w:ascii="Arial Narrow" w:hAnsi="Arial Narrow"/>
        </w:rPr>
      </w:pPr>
    </w:p>
    <w:p w:rsidR="003F5DEF" w:rsidRDefault="003F5DEF" w:rsidP="00653B55">
      <w:pPr>
        <w:rPr>
          <w:rFonts w:ascii="Arial Narrow" w:hAnsi="Arial Narrow"/>
        </w:rPr>
      </w:pPr>
    </w:p>
    <w:p w:rsidR="003F5DEF" w:rsidRDefault="003F5DEF" w:rsidP="00653B55">
      <w:pPr>
        <w:rPr>
          <w:rFonts w:ascii="Arial Narrow" w:hAnsi="Arial Narrow"/>
        </w:rPr>
      </w:pPr>
    </w:p>
    <w:p w:rsidR="003F5DEF" w:rsidRPr="00E455C4" w:rsidRDefault="00C03254" w:rsidP="00653B5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Default="003F5DEF" w:rsidP="003F5DEF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V březnu 2021</w:t>
      </w:r>
    </w:p>
    <w:p w:rsidR="00C03254" w:rsidRDefault="00C03254" w:rsidP="003F5DEF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3F5DEF">
      <w:pPr>
        <w:jc w:val="right"/>
        <w:rPr>
          <w:rFonts w:ascii="Arial Narrow" w:hAnsi="Arial Narrow"/>
          <w:sz w:val="22"/>
          <w:szCs w:val="22"/>
        </w:rPr>
      </w:pPr>
    </w:p>
    <w:p w:rsidR="003F5DEF" w:rsidRPr="003F5DEF" w:rsidRDefault="003F5DEF" w:rsidP="003F5DEF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Ing. Blanka Maňáková</w:t>
      </w: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  <w:sectPr w:rsidR="00653B55" w:rsidRPr="00E455C4" w:rsidSect="00440B9C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0"/>
          <w:cols w:space="708"/>
          <w:docGrid w:linePitch="360"/>
        </w:sectPr>
      </w:pPr>
    </w:p>
    <w:p w:rsidR="00BC5D54" w:rsidRPr="00E455C4" w:rsidRDefault="00BC5D54" w:rsidP="009150C0">
      <w:pPr>
        <w:jc w:val="both"/>
        <w:rPr>
          <w:rFonts w:ascii="Arial Narrow" w:hAnsi="Arial Narrow"/>
          <w:sz w:val="22"/>
          <w:szCs w:val="22"/>
        </w:rPr>
        <w:sectPr w:rsidR="00BC5D54" w:rsidRPr="00E455C4" w:rsidSect="006154DD">
          <w:headerReference w:type="default" r:id="rId11"/>
          <w:footerReference w:type="default" r:id="rId12"/>
          <w:type w:val="continuous"/>
          <w:pgSz w:w="11906" w:h="16838"/>
          <w:pgMar w:top="1134" w:right="1134" w:bottom="1134" w:left="1134" w:header="709" w:footer="709" w:gutter="0"/>
          <w:pgNumType w:start="0"/>
          <w:cols w:space="708"/>
          <w:docGrid w:linePitch="360"/>
        </w:sectPr>
      </w:pPr>
    </w:p>
    <w:p w:rsidR="00BB7D1E" w:rsidRPr="00E455C4" w:rsidRDefault="00BB7D1E" w:rsidP="009150C0">
      <w:pPr>
        <w:jc w:val="both"/>
        <w:rPr>
          <w:rFonts w:ascii="Arial Narrow" w:hAnsi="Arial Narrow"/>
          <w:sz w:val="22"/>
          <w:szCs w:val="22"/>
        </w:rPr>
      </w:pPr>
    </w:p>
    <w:p w:rsidR="000C4299" w:rsidRPr="00E455C4" w:rsidRDefault="000C4299" w:rsidP="000C4299">
      <w:pPr>
        <w:ind w:left="900" w:hanging="900"/>
        <w:rPr>
          <w:rFonts w:ascii="Arial Narrow" w:hAnsi="Arial Narrow"/>
          <w:b/>
          <w:sz w:val="36"/>
          <w:szCs w:val="36"/>
          <w:u w:val="single"/>
        </w:rPr>
      </w:pPr>
      <w:r w:rsidRPr="00E455C4">
        <w:rPr>
          <w:rFonts w:ascii="Arial Narrow" w:hAnsi="Arial Narrow"/>
          <w:b/>
          <w:sz w:val="40"/>
          <w:szCs w:val="40"/>
        </w:rPr>
        <w:t>D.1.1.</w:t>
      </w:r>
      <w:r w:rsidRPr="00E455C4">
        <w:rPr>
          <w:rFonts w:ascii="Arial Narrow" w:hAnsi="Arial Narrow"/>
          <w:b/>
          <w:sz w:val="36"/>
          <w:szCs w:val="36"/>
        </w:rPr>
        <w:tab/>
      </w:r>
      <w:r w:rsidRPr="00E455C4">
        <w:rPr>
          <w:rFonts w:ascii="Arial Narrow" w:hAnsi="Arial Narrow"/>
          <w:b/>
          <w:sz w:val="36"/>
          <w:szCs w:val="36"/>
        </w:rPr>
        <w:tab/>
      </w:r>
      <w:r w:rsidRPr="00E455C4">
        <w:rPr>
          <w:rFonts w:ascii="Arial Narrow" w:hAnsi="Arial Narrow"/>
          <w:b/>
          <w:sz w:val="36"/>
          <w:szCs w:val="36"/>
          <w:u w:val="single"/>
        </w:rPr>
        <w:t>T</w:t>
      </w:r>
      <w:bookmarkStart w:id="0" w:name="_GoBack"/>
      <w:bookmarkEnd w:id="0"/>
      <w:r w:rsidRPr="00E455C4">
        <w:rPr>
          <w:rFonts w:ascii="Arial Narrow" w:hAnsi="Arial Narrow"/>
          <w:b/>
          <w:sz w:val="36"/>
          <w:szCs w:val="36"/>
          <w:u w:val="single"/>
        </w:rPr>
        <w:t>echnická zpráva</w:t>
      </w:r>
    </w:p>
    <w:p w:rsidR="000C4299" w:rsidRPr="00E455C4" w:rsidRDefault="000C4299" w:rsidP="000C4299">
      <w:pPr>
        <w:rPr>
          <w:rFonts w:ascii="Arial Narrow" w:hAnsi="Arial Narrow"/>
          <w:b/>
          <w:sz w:val="26"/>
          <w:szCs w:val="26"/>
        </w:rPr>
      </w:pPr>
    </w:p>
    <w:p w:rsidR="005141A6" w:rsidRPr="000F4E87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0F4E87">
        <w:rPr>
          <w:rFonts w:ascii="Arial Narrow" w:hAnsi="Arial Narrow"/>
          <w:b/>
          <w:sz w:val="32"/>
          <w:szCs w:val="22"/>
        </w:rPr>
        <w:t xml:space="preserve">1. </w:t>
      </w:r>
      <w:r w:rsidR="000F4E87">
        <w:rPr>
          <w:rFonts w:ascii="Arial Narrow" w:hAnsi="Arial Narrow"/>
          <w:b/>
          <w:sz w:val="32"/>
          <w:szCs w:val="22"/>
        </w:rPr>
        <w:tab/>
      </w:r>
      <w:r w:rsidRPr="000F4E87">
        <w:rPr>
          <w:rFonts w:ascii="Arial Narrow" w:hAnsi="Arial Narrow"/>
          <w:b/>
          <w:sz w:val="32"/>
          <w:szCs w:val="22"/>
        </w:rPr>
        <w:t>Základní údaje charakterizující stavbu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5141A6" w:rsidRPr="000F4E87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0F4E87">
        <w:rPr>
          <w:rFonts w:ascii="Arial Narrow" w:hAnsi="Arial Narrow"/>
          <w:b/>
          <w:sz w:val="28"/>
          <w:szCs w:val="22"/>
          <w:u w:val="single"/>
        </w:rPr>
        <w:t xml:space="preserve">1.1. </w:t>
      </w:r>
      <w:r w:rsidR="000F4E87" w:rsidRPr="000F4E87">
        <w:rPr>
          <w:rFonts w:ascii="Arial Narrow" w:hAnsi="Arial Narrow"/>
          <w:b/>
          <w:sz w:val="28"/>
          <w:szCs w:val="22"/>
          <w:u w:val="single"/>
        </w:rPr>
        <w:tab/>
      </w:r>
      <w:r w:rsidRPr="000F4E87">
        <w:rPr>
          <w:rFonts w:ascii="Arial Narrow" w:hAnsi="Arial Narrow"/>
          <w:b/>
          <w:sz w:val="28"/>
          <w:szCs w:val="22"/>
          <w:u w:val="single"/>
        </w:rPr>
        <w:t>Návrh stavby a její umístění</w:t>
      </w:r>
    </w:p>
    <w:p w:rsidR="00AB2FA1" w:rsidRDefault="00AB2FA1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Jedná se o rekonstrukci páteřní pěší komunikace – chodník v centru města Otrokovice na sídlišti</w:t>
      </w:r>
      <w:r w:rsidR="002F5B76">
        <w:rPr>
          <w:rFonts w:ascii="Arial Narrow" w:hAnsi="Arial Narrow"/>
          <w:sz w:val="22"/>
          <w:szCs w:val="22"/>
        </w:rPr>
        <w:t xml:space="preserve"> Střed</w:t>
      </w:r>
      <w:r>
        <w:rPr>
          <w:rFonts w:ascii="Arial Narrow" w:hAnsi="Arial Narrow"/>
          <w:sz w:val="22"/>
          <w:szCs w:val="22"/>
        </w:rPr>
        <w:t>. Chodník tvoří spojnici pro pěší mezi ulicemi Na Uličce a Smetanova. Chodník bezprostředně sousedí z kolmými parkovacími stáními, které jsou součástí místí komunikace na ulici Hložkova.</w:t>
      </w:r>
    </w:p>
    <w:p w:rsidR="003F20A4" w:rsidRDefault="003F20A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3F20A4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3F20A4">
        <w:rPr>
          <w:rFonts w:ascii="Arial Narrow" w:hAnsi="Arial Narrow"/>
          <w:b/>
          <w:sz w:val="32"/>
          <w:szCs w:val="22"/>
        </w:rPr>
        <w:t>2.</w:t>
      </w:r>
      <w:r w:rsidR="003B6172">
        <w:rPr>
          <w:rFonts w:ascii="Arial Narrow" w:hAnsi="Arial Narrow"/>
          <w:b/>
          <w:sz w:val="32"/>
          <w:szCs w:val="22"/>
        </w:rPr>
        <w:tab/>
      </w:r>
      <w:r w:rsidRPr="003F20A4">
        <w:rPr>
          <w:rFonts w:ascii="Arial Narrow" w:hAnsi="Arial Narrow"/>
          <w:b/>
          <w:sz w:val="32"/>
          <w:szCs w:val="22"/>
        </w:rPr>
        <w:t>Technická část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5141A6" w:rsidRPr="003F20A4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3F20A4">
        <w:rPr>
          <w:rFonts w:ascii="Arial Narrow" w:hAnsi="Arial Narrow"/>
          <w:b/>
          <w:sz w:val="28"/>
          <w:szCs w:val="22"/>
          <w:u w:val="single"/>
        </w:rPr>
        <w:t>2.1</w:t>
      </w:r>
      <w:r w:rsidR="003B6172">
        <w:rPr>
          <w:rFonts w:ascii="Arial Narrow" w:hAnsi="Arial Narrow"/>
          <w:b/>
          <w:sz w:val="28"/>
          <w:szCs w:val="22"/>
          <w:u w:val="single"/>
        </w:rPr>
        <w:tab/>
      </w:r>
      <w:r w:rsidRPr="003F20A4">
        <w:rPr>
          <w:rFonts w:ascii="Arial Narrow" w:hAnsi="Arial Narrow"/>
          <w:b/>
          <w:sz w:val="28"/>
          <w:szCs w:val="22"/>
          <w:u w:val="single"/>
        </w:rPr>
        <w:t>Příprava území</w:t>
      </w:r>
    </w:p>
    <w:p w:rsidR="005141A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 xml:space="preserve">odstranění </w:t>
      </w:r>
      <w:r w:rsidR="00D367C6">
        <w:rPr>
          <w:rFonts w:ascii="Arial Narrow" w:hAnsi="Arial Narrow"/>
        </w:rPr>
        <w:t>stávajícího souvrství chodníku</w:t>
      </w:r>
    </w:p>
    <w:p w:rsidR="00D367C6" w:rsidRPr="00D367C6" w:rsidRDefault="00D367C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>odstranění humózních vrstev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 xml:space="preserve">vytrhání silničních </w:t>
      </w:r>
      <w:r w:rsidR="00D367C6">
        <w:rPr>
          <w:rFonts w:ascii="Arial Narrow" w:hAnsi="Arial Narrow"/>
        </w:rPr>
        <w:t xml:space="preserve">a chodníkových </w:t>
      </w:r>
      <w:r w:rsidRPr="00D367C6">
        <w:rPr>
          <w:rFonts w:ascii="Arial Narrow" w:hAnsi="Arial Narrow"/>
        </w:rPr>
        <w:t>obrub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>odstranění keřové zeleně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>frézování živ. povrchu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>odstranění bet</w:t>
      </w:r>
      <w:r w:rsidR="00D367C6">
        <w:rPr>
          <w:rFonts w:ascii="Arial Narrow" w:hAnsi="Arial Narrow"/>
        </w:rPr>
        <w:t>onových</w:t>
      </w:r>
      <w:r w:rsidRPr="00D367C6">
        <w:rPr>
          <w:rFonts w:ascii="Arial Narrow" w:hAnsi="Arial Narrow"/>
        </w:rPr>
        <w:t xml:space="preserve"> ploch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Rozebraná dlažba a obrubníky budou očištěny a odvezeny na skládku investora k dalšímu využití, poškozené prvky</w:t>
      </w:r>
      <w:r w:rsidR="00D367C6">
        <w:rPr>
          <w:rFonts w:ascii="Arial Narrow" w:hAnsi="Arial Narrow"/>
          <w:sz w:val="22"/>
          <w:szCs w:val="22"/>
        </w:rPr>
        <w:t xml:space="preserve"> a podkladní betony</w:t>
      </w:r>
      <w:r w:rsidRPr="005141A6">
        <w:rPr>
          <w:rFonts w:ascii="Arial Narrow" w:hAnsi="Arial Narrow"/>
          <w:sz w:val="22"/>
          <w:szCs w:val="22"/>
        </w:rPr>
        <w:t xml:space="preserve"> budou podrceny na recyklát. Humózní vrstvy budou ponechány na stavbě a využity při dokončovacích p</w:t>
      </w:r>
      <w:r w:rsidR="00D367C6">
        <w:rPr>
          <w:rFonts w:ascii="Arial Narrow" w:hAnsi="Arial Narrow"/>
          <w:sz w:val="22"/>
          <w:szCs w:val="22"/>
        </w:rPr>
        <w:t>r</w:t>
      </w:r>
      <w:r w:rsidRPr="005141A6">
        <w:rPr>
          <w:rFonts w:ascii="Arial Narrow" w:hAnsi="Arial Narrow"/>
          <w:sz w:val="22"/>
          <w:szCs w:val="22"/>
        </w:rPr>
        <w:t>acích.</w:t>
      </w:r>
    </w:p>
    <w:p w:rsidR="005141A6" w:rsidRPr="005141A6" w:rsidRDefault="00D367C6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Zemina</w:t>
      </w:r>
      <w:r w:rsidR="005141A6" w:rsidRPr="005141A6">
        <w:rPr>
          <w:rFonts w:ascii="Arial Narrow" w:hAnsi="Arial Narrow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Default="00D367C6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9C2B06">
        <w:rPr>
          <w:rFonts w:ascii="Arial Narrow" w:hAnsi="Arial Narrow"/>
          <w:b/>
          <w:sz w:val="32"/>
          <w:szCs w:val="22"/>
        </w:rPr>
        <w:t>2.2</w:t>
      </w:r>
      <w:r w:rsidR="009C2B06" w:rsidRPr="009C2B06">
        <w:rPr>
          <w:rFonts w:ascii="Arial Narrow" w:hAnsi="Arial Narrow"/>
          <w:b/>
          <w:sz w:val="32"/>
          <w:szCs w:val="22"/>
        </w:rPr>
        <w:tab/>
      </w:r>
      <w:r w:rsidRPr="009C2B06">
        <w:rPr>
          <w:rFonts w:ascii="Arial Narrow" w:hAnsi="Arial Narrow"/>
          <w:b/>
          <w:sz w:val="32"/>
          <w:szCs w:val="22"/>
        </w:rPr>
        <w:t>Komunikace pěší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9C2B06">
        <w:rPr>
          <w:rFonts w:ascii="Arial Narrow" w:hAnsi="Arial Narrow"/>
          <w:b/>
          <w:sz w:val="28"/>
          <w:szCs w:val="22"/>
          <w:u w:val="single"/>
        </w:rPr>
        <w:t>2.2.1</w:t>
      </w:r>
      <w:r w:rsidR="009C2B06">
        <w:rPr>
          <w:rFonts w:ascii="Arial Narrow" w:hAnsi="Arial Narrow"/>
          <w:b/>
          <w:sz w:val="28"/>
          <w:szCs w:val="22"/>
          <w:u w:val="single"/>
        </w:rPr>
        <w:tab/>
      </w:r>
      <w:r w:rsidRPr="009C2B06">
        <w:rPr>
          <w:rFonts w:ascii="Arial Narrow" w:hAnsi="Arial Narrow"/>
          <w:b/>
          <w:sz w:val="28"/>
          <w:szCs w:val="22"/>
          <w:u w:val="single"/>
        </w:rPr>
        <w:t>Směrové, sklonové parametry a šířkové uspořádání</w:t>
      </w:r>
    </w:p>
    <w:p w:rsidR="009C2B06" w:rsidRDefault="009C2B06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Viz. výkres situace a vzorový řez.</w:t>
      </w:r>
    </w:p>
    <w:p w:rsidR="009C2B06" w:rsidRDefault="009C2B06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9C2B06">
        <w:rPr>
          <w:rFonts w:ascii="Arial Narrow" w:hAnsi="Arial Narrow"/>
          <w:b/>
          <w:sz w:val="28"/>
          <w:szCs w:val="22"/>
          <w:u w:val="single"/>
        </w:rPr>
        <w:t>2.2.2</w:t>
      </w:r>
      <w:r w:rsidR="009C2B06" w:rsidRPr="009C2B06">
        <w:rPr>
          <w:rFonts w:ascii="Arial Narrow" w:hAnsi="Arial Narrow"/>
          <w:b/>
          <w:sz w:val="28"/>
          <w:szCs w:val="22"/>
          <w:u w:val="single"/>
        </w:rPr>
        <w:tab/>
      </w:r>
      <w:r w:rsidRPr="009C2B06">
        <w:rPr>
          <w:rFonts w:ascii="Arial Narrow" w:hAnsi="Arial Narrow"/>
          <w:b/>
          <w:sz w:val="28"/>
          <w:szCs w:val="22"/>
          <w:u w:val="single"/>
        </w:rPr>
        <w:t>Konstrukce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Ochranná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proofErr w:type="spellStart"/>
      <w:r w:rsidRPr="005141A6">
        <w:rPr>
          <w:rFonts w:ascii="Arial Narrow" w:hAnsi="Arial Narrow"/>
          <w:sz w:val="22"/>
          <w:szCs w:val="22"/>
        </w:rPr>
        <w:t>Štěrkodrť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ŠD</w:t>
      </w:r>
      <w:r w:rsidRPr="008535BA">
        <w:rPr>
          <w:rFonts w:ascii="Arial Narrow" w:hAnsi="Arial Narrow"/>
          <w:sz w:val="22"/>
          <w:szCs w:val="22"/>
          <w:vertAlign w:val="subscript"/>
        </w:rPr>
        <w:t>A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100 mm – ČSN 7361 26 a ČN 7215 12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Podkladní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proofErr w:type="spellStart"/>
      <w:r w:rsidRPr="005141A6">
        <w:rPr>
          <w:rFonts w:ascii="Arial Narrow" w:hAnsi="Arial Narrow"/>
          <w:sz w:val="22"/>
          <w:szCs w:val="22"/>
        </w:rPr>
        <w:t>Štěrkodrť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ŠD</w:t>
      </w:r>
      <w:r w:rsidRPr="008535BA">
        <w:rPr>
          <w:rFonts w:ascii="Arial Narrow" w:hAnsi="Arial Narrow"/>
          <w:sz w:val="22"/>
          <w:szCs w:val="22"/>
          <w:vertAlign w:val="subscript"/>
        </w:rPr>
        <w:t>A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100 mm – ČSN 7361 26 a ČN 7215 12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Ložní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Kamenivo frakce 4- 8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40 mm – ČSN 7361 31 – 1</w:t>
      </w:r>
    </w:p>
    <w:p w:rsidR="005141A6" w:rsidRPr="008422ED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422ED">
        <w:rPr>
          <w:rFonts w:ascii="Arial Narrow" w:hAnsi="Arial Narrow"/>
          <w:sz w:val="22"/>
          <w:szCs w:val="22"/>
          <w:u w:val="single"/>
        </w:rPr>
        <w:t>Obrusná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Dlažba ze zámkové betonové dlažby </w:t>
      </w:r>
      <w:r w:rsidR="008422ED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80 mm – ČSN 7361 31 – 1. Barva dlažby šedá</w:t>
      </w:r>
    </w:p>
    <w:p w:rsidR="005141A6" w:rsidRPr="007A2DA2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7A2DA2">
        <w:rPr>
          <w:rFonts w:ascii="Arial Narrow" w:hAnsi="Arial Narrow"/>
          <w:sz w:val="22"/>
          <w:szCs w:val="22"/>
          <w:u w:val="single"/>
        </w:rPr>
        <w:t>Po odkrytí pláně bude provedena zkouška únosnosti podloží - min.30Mpa</w:t>
      </w:r>
    </w:p>
    <w:p w:rsidR="008535BA" w:rsidRDefault="008535BA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CF5D72" w:rsidRDefault="005141A6" w:rsidP="005141A6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CF5D72">
        <w:rPr>
          <w:rFonts w:ascii="Arial Narrow" w:hAnsi="Arial Narrow"/>
          <w:b/>
          <w:sz w:val="28"/>
          <w:szCs w:val="22"/>
          <w:u w:val="single"/>
        </w:rPr>
        <w:t>2.2.3</w:t>
      </w:r>
      <w:r w:rsidR="007A2DA2" w:rsidRPr="00CF5D72">
        <w:rPr>
          <w:rFonts w:ascii="Arial Narrow" w:hAnsi="Arial Narrow"/>
          <w:b/>
          <w:sz w:val="28"/>
          <w:szCs w:val="22"/>
          <w:u w:val="single"/>
        </w:rPr>
        <w:tab/>
      </w:r>
      <w:r w:rsidRPr="00CF5D72">
        <w:rPr>
          <w:rFonts w:ascii="Arial Narrow" w:hAnsi="Arial Narrow"/>
          <w:b/>
          <w:sz w:val="28"/>
          <w:szCs w:val="22"/>
          <w:u w:val="single"/>
        </w:rPr>
        <w:t>Ohraničení a odvodnění:</w:t>
      </w:r>
    </w:p>
    <w:p w:rsidR="005141A6" w:rsidRPr="00CF5D72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CF5D72">
        <w:rPr>
          <w:rFonts w:ascii="Arial Narrow" w:hAnsi="Arial Narrow"/>
          <w:sz w:val="22"/>
          <w:szCs w:val="22"/>
        </w:rPr>
        <w:t xml:space="preserve">Od zelených ploch jsou chodníky odděleny obrubníky průřezu 100/250/1000 mm, osazenými do betonového lože s boční opěrou s převýšením 60mm pro vytvoření vodící linie. Podél místní komunikace je obrubník 150/250/1000 mm </w:t>
      </w:r>
      <w:r w:rsidRPr="00CF5D72">
        <w:rPr>
          <w:rFonts w:ascii="Arial Narrow" w:hAnsi="Arial Narrow"/>
          <w:sz w:val="22"/>
          <w:szCs w:val="22"/>
        </w:rPr>
        <w:lastRenderedPageBreak/>
        <w:t xml:space="preserve">osazen do betonového lože s boční opěrou, s převýšením na komunikaci 120mm, podél obruby bude opravena obrusná </w:t>
      </w:r>
      <w:proofErr w:type="spellStart"/>
      <w:r w:rsidRPr="00CF5D72">
        <w:rPr>
          <w:rFonts w:ascii="Arial Narrow" w:hAnsi="Arial Narrow"/>
          <w:sz w:val="22"/>
          <w:szCs w:val="22"/>
        </w:rPr>
        <w:t>asf</w:t>
      </w:r>
      <w:proofErr w:type="spellEnd"/>
      <w:r w:rsidRPr="00CF5D72">
        <w:rPr>
          <w:rFonts w:ascii="Arial Narrow" w:hAnsi="Arial Narrow"/>
          <w:sz w:val="22"/>
          <w:szCs w:val="22"/>
        </w:rPr>
        <w:t xml:space="preserve">. vrstva v šířce 1,00m. U místa pro přecházení je podél obruby ze strany chodníku varovný pás šíře 400mm z </w:t>
      </w:r>
      <w:proofErr w:type="spellStart"/>
      <w:r w:rsidRPr="00CF5D72">
        <w:rPr>
          <w:rFonts w:ascii="Arial Narrow" w:hAnsi="Arial Narrow"/>
          <w:sz w:val="22"/>
          <w:szCs w:val="22"/>
        </w:rPr>
        <w:t>náklepové</w:t>
      </w:r>
      <w:proofErr w:type="spellEnd"/>
      <w:r w:rsidRPr="00CF5D72">
        <w:rPr>
          <w:rFonts w:ascii="Arial Narrow" w:hAnsi="Arial Narrow"/>
          <w:sz w:val="22"/>
          <w:szCs w:val="22"/>
        </w:rPr>
        <w:t xml:space="preserve"> červené dlažby.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CF5D72">
        <w:rPr>
          <w:rFonts w:ascii="Arial Narrow" w:hAnsi="Arial Narrow"/>
          <w:sz w:val="22"/>
          <w:szCs w:val="22"/>
        </w:rPr>
        <w:t>Odvodnění je u chodníků řešeno spádováním na přilehlé plochy místní komunikace odtud do stávajících vpustí. Vpusti budou v délce úpravy chodníku vyčištěny.</w:t>
      </w:r>
    </w:p>
    <w:p w:rsidR="008D4E14" w:rsidRDefault="008D4E1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8D4E14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8D4E14">
        <w:rPr>
          <w:rFonts w:ascii="Arial Narrow" w:hAnsi="Arial Narrow"/>
          <w:b/>
          <w:sz w:val="28"/>
          <w:szCs w:val="22"/>
          <w:u w:val="single"/>
        </w:rPr>
        <w:t>2.2.4</w:t>
      </w:r>
      <w:r w:rsidR="008D4E14" w:rsidRPr="008D4E14">
        <w:rPr>
          <w:rFonts w:ascii="Arial Narrow" w:hAnsi="Arial Narrow"/>
          <w:b/>
          <w:sz w:val="28"/>
          <w:szCs w:val="22"/>
          <w:u w:val="single"/>
        </w:rPr>
        <w:tab/>
      </w:r>
      <w:r w:rsidRPr="008D4E14">
        <w:rPr>
          <w:rFonts w:ascii="Arial Narrow" w:hAnsi="Arial Narrow"/>
          <w:b/>
          <w:sz w:val="28"/>
          <w:szCs w:val="22"/>
          <w:u w:val="single"/>
        </w:rPr>
        <w:t>Chráničky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S ohledem na zachování nivelety není řešeno.</w:t>
      </w:r>
    </w:p>
    <w:p w:rsidR="008D4E14" w:rsidRDefault="008D4E1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8D4E14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8D4E14">
        <w:rPr>
          <w:rFonts w:ascii="Arial Narrow" w:hAnsi="Arial Narrow"/>
          <w:b/>
          <w:sz w:val="32"/>
          <w:szCs w:val="22"/>
        </w:rPr>
        <w:t>2.3.</w:t>
      </w:r>
      <w:r w:rsidR="008D4E14" w:rsidRPr="008D4E14">
        <w:rPr>
          <w:rFonts w:ascii="Arial Narrow" w:hAnsi="Arial Narrow"/>
          <w:b/>
          <w:sz w:val="32"/>
          <w:szCs w:val="22"/>
        </w:rPr>
        <w:tab/>
      </w:r>
      <w:r w:rsidRPr="008D4E14">
        <w:rPr>
          <w:rFonts w:ascii="Arial Narrow" w:hAnsi="Arial Narrow"/>
          <w:b/>
          <w:sz w:val="32"/>
          <w:szCs w:val="22"/>
        </w:rPr>
        <w:t>Dopravní značení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Trvalé dopravní značení v lokalitě je ponecháno stávající.</w:t>
      </w:r>
    </w:p>
    <w:p w:rsid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</w:t>
      </w:r>
      <w:proofErr w:type="spellStart"/>
      <w:r w:rsidRPr="005141A6">
        <w:rPr>
          <w:rFonts w:ascii="Arial Narrow" w:hAnsi="Arial Narrow"/>
          <w:sz w:val="22"/>
          <w:szCs w:val="22"/>
        </w:rPr>
        <w:t>MěÚ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Otrokovice. Toto značení je velmi jednoduché, řeší pouze </w:t>
      </w:r>
      <w:r w:rsidR="00A3145C">
        <w:rPr>
          <w:rFonts w:ascii="Arial Narrow" w:hAnsi="Arial Narrow"/>
          <w:sz w:val="22"/>
          <w:szCs w:val="22"/>
        </w:rPr>
        <w:t xml:space="preserve">omezenív rozsahu </w:t>
      </w:r>
      <w:r w:rsidRPr="005141A6">
        <w:rPr>
          <w:rFonts w:ascii="Arial Narrow" w:hAnsi="Arial Narrow"/>
          <w:sz w:val="22"/>
          <w:szCs w:val="22"/>
        </w:rPr>
        <w:t>opravovaného úseku</w:t>
      </w:r>
      <w:r w:rsidR="00A3145C">
        <w:rPr>
          <w:rFonts w:ascii="Arial Narrow" w:hAnsi="Arial Narrow"/>
          <w:sz w:val="22"/>
          <w:szCs w:val="22"/>
        </w:rPr>
        <w:t xml:space="preserve"> chodníku</w:t>
      </w:r>
      <w:r w:rsidRPr="005141A6">
        <w:rPr>
          <w:rFonts w:ascii="Arial Narrow" w:hAnsi="Arial Narrow"/>
          <w:sz w:val="22"/>
          <w:szCs w:val="22"/>
        </w:rPr>
        <w:t>.</w:t>
      </w:r>
    </w:p>
    <w:p w:rsidR="00664B2E" w:rsidRPr="005141A6" w:rsidRDefault="00664B2E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664B2E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664B2E">
        <w:rPr>
          <w:rFonts w:ascii="Arial Narrow" w:hAnsi="Arial Narrow"/>
          <w:b/>
          <w:sz w:val="32"/>
          <w:szCs w:val="22"/>
        </w:rPr>
        <w:t>2.</w:t>
      </w:r>
      <w:r w:rsidR="00664B2E">
        <w:rPr>
          <w:rFonts w:ascii="Arial Narrow" w:hAnsi="Arial Narrow"/>
          <w:b/>
          <w:sz w:val="32"/>
          <w:szCs w:val="22"/>
        </w:rPr>
        <w:t>4</w:t>
      </w:r>
      <w:r w:rsidR="00664B2E" w:rsidRPr="00664B2E">
        <w:rPr>
          <w:rFonts w:ascii="Arial Narrow" w:hAnsi="Arial Narrow"/>
          <w:b/>
          <w:sz w:val="32"/>
          <w:szCs w:val="22"/>
        </w:rPr>
        <w:t>.</w:t>
      </w:r>
      <w:r w:rsidR="00664B2E" w:rsidRPr="00664B2E">
        <w:rPr>
          <w:rFonts w:ascii="Arial Narrow" w:hAnsi="Arial Narrow"/>
          <w:b/>
          <w:sz w:val="32"/>
          <w:szCs w:val="22"/>
        </w:rPr>
        <w:tab/>
      </w:r>
      <w:r w:rsidRPr="00664B2E">
        <w:rPr>
          <w:rFonts w:ascii="Arial Narrow" w:hAnsi="Arial Narrow"/>
          <w:b/>
          <w:sz w:val="32"/>
          <w:szCs w:val="22"/>
        </w:rPr>
        <w:t>Navazující úpravy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Podél silničního obrubníku dojde při jeho výměně k porušení asfaltového povrchu místní komunikace</w:t>
      </w:r>
      <w:r w:rsidR="00664B2E">
        <w:rPr>
          <w:rFonts w:ascii="Arial Narrow" w:hAnsi="Arial Narrow"/>
          <w:sz w:val="22"/>
          <w:szCs w:val="22"/>
        </w:rPr>
        <w:t xml:space="preserve"> – kolmých parkovacích stání</w:t>
      </w:r>
      <w:r w:rsidRPr="005141A6">
        <w:rPr>
          <w:rFonts w:ascii="Arial Narrow" w:hAnsi="Arial Narrow"/>
          <w:sz w:val="22"/>
          <w:szCs w:val="22"/>
        </w:rPr>
        <w:t xml:space="preserve">. Asfaltové vrstvy budou zařezány a provedena pokládka nových asfaltových vrstev v šířce až </w:t>
      </w:r>
      <w:r w:rsidR="00B04341">
        <w:rPr>
          <w:rFonts w:ascii="Arial Narrow" w:hAnsi="Arial Narrow"/>
          <w:sz w:val="22"/>
          <w:szCs w:val="22"/>
        </w:rPr>
        <w:t xml:space="preserve">0,5 </w:t>
      </w:r>
      <w:r w:rsidRPr="005141A6">
        <w:rPr>
          <w:rFonts w:ascii="Arial Narrow" w:hAnsi="Arial Narrow"/>
          <w:sz w:val="22"/>
          <w:szCs w:val="22"/>
        </w:rPr>
        <w:t xml:space="preserve">m. Podél chodníkové obruby v travnaté ploše bude provedeno </w:t>
      </w:r>
      <w:proofErr w:type="spellStart"/>
      <w:r w:rsidRPr="005141A6">
        <w:rPr>
          <w:rFonts w:ascii="Arial Narrow" w:hAnsi="Arial Narrow"/>
          <w:sz w:val="22"/>
          <w:szCs w:val="22"/>
        </w:rPr>
        <w:t>ohumusování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a osetí travním semenem.</w:t>
      </w:r>
    </w:p>
    <w:p w:rsidR="0061199A" w:rsidRDefault="0061199A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2715FF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2715FF">
        <w:rPr>
          <w:rFonts w:ascii="Arial Narrow" w:hAnsi="Arial Narrow"/>
          <w:b/>
          <w:sz w:val="32"/>
          <w:szCs w:val="22"/>
        </w:rPr>
        <w:t>2.</w:t>
      </w:r>
      <w:r w:rsidR="0061199A" w:rsidRPr="002715FF">
        <w:rPr>
          <w:rFonts w:ascii="Arial Narrow" w:hAnsi="Arial Narrow"/>
          <w:b/>
          <w:sz w:val="32"/>
          <w:szCs w:val="22"/>
        </w:rPr>
        <w:t>5</w:t>
      </w:r>
      <w:r w:rsidRPr="002715FF">
        <w:rPr>
          <w:rFonts w:ascii="Arial Narrow" w:hAnsi="Arial Narrow"/>
          <w:b/>
          <w:sz w:val="32"/>
          <w:szCs w:val="22"/>
        </w:rPr>
        <w:t>.</w:t>
      </w:r>
      <w:r w:rsidR="0061199A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Zemní práce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Vlastní zemní práce budou sestávat z plošných odkopávek pro chodník</w:t>
      </w:r>
      <w:r w:rsidR="0086448A">
        <w:rPr>
          <w:rFonts w:ascii="Arial Narrow" w:hAnsi="Arial Narrow"/>
          <w:sz w:val="22"/>
          <w:szCs w:val="22"/>
        </w:rPr>
        <w:t xml:space="preserve"> v místě odstraněných stávajících souvrství</w:t>
      </w:r>
      <w:r w:rsidRPr="005141A6">
        <w:rPr>
          <w:rFonts w:ascii="Arial Narrow" w:hAnsi="Arial Narrow"/>
          <w:sz w:val="22"/>
          <w:szCs w:val="22"/>
        </w:rPr>
        <w:t>, jejich objem bude s ohledem na rozsah úpravy minimální.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8607DE" w:rsidRDefault="005141A6" w:rsidP="008607DE">
      <w:pPr>
        <w:pStyle w:val="Odstavecseseznamem"/>
        <w:numPr>
          <w:ilvl w:val="0"/>
          <w:numId w:val="36"/>
        </w:numPr>
        <w:spacing w:before="120"/>
        <w:ind w:left="499" w:hanging="357"/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 xml:space="preserve">Jestliže zjištěná hodnota poměru únosnosti zeminy CBR bude více než 15 %, není nutné provádět úpravu horní vrstvy zemního tělesa. V celé mocnosti aktivní zóny (cca 400 – 500 mm) musí být dodržen požadavek předepsané míry zhutnění minimálně 100 % PS. Na pláni </w:t>
      </w:r>
      <w:proofErr w:type="gramStart"/>
      <w:r w:rsidRPr="008607DE">
        <w:rPr>
          <w:rFonts w:ascii="Arial Narrow" w:hAnsi="Arial Narrow"/>
        </w:rPr>
        <w:t>musí</w:t>
      </w:r>
      <w:proofErr w:type="gramEnd"/>
      <w:r w:rsidRPr="008607DE">
        <w:rPr>
          <w:rFonts w:ascii="Arial Narrow" w:hAnsi="Arial Narrow"/>
        </w:rPr>
        <w:t xml:space="preserve"> být dosažena minimální požadovaná </w:t>
      </w:r>
      <w:proofErr w:type="gramStart"/>
      <w:r w:rsidRPr="008607DE">
        <w:rPr>
          <w:rFonts w:ascii="Arial Narrow" w:hAnsi="Arial Narrow"/>
        </w:rPr>
        <w:t>musí</w:t>
      </w:r>
      <w:proofErr w:type="gramEnd"/>
      <w:r w:rsidRPr="008607DE">
        <w:rPr>
          <w:rFonts w:ascii="Arial Narrow" w:hAnsi="Arial Narrow"/>
        </w:rPr>
        <w:t xml:space="preserve"> být dosažena minimální hodnota modulu </w:t>
      </w:r>
      <w:proofErr w:type="spellStart"/>
      <w:r w:rsidRPr="008607DE">
        <w:rPr>
          <w:rFonts w:ascii="Arial Narrow" w:hAnsi="Arial Narrow"/>
        </w:rPr>
        <w:t>přetvárnosti</w:t>
      </w:r>
      <w:proofErr w:type="spellEnd"/>
      <w:r w:rsidRPr="008607DE">
        <w:rPr>
          <w:rFonts w:ascii="Arial Narrow" w:hAnsi="Arial Narrow"/>
        </w:rPr>
        <w:t xml:space="preserve"> podloží zeminy z druhého zatěžovacího cyklu E</w:t>
      </w:r>
      <w:r w:rsidRPr="007068FB">
        <w:rPr>
          <w:rFonts w:ascii="Arial Narrow" w:hAnsi="Arial Narrow"/>
          <w:vertAlign w:val="subscript"/>
        </w:rPr>
        <w:t>def2</w:t>
      </w:r>
      <w:r w:rsidRPr="008607DE">
        <w:rPr>
          <w:rFonts w:ascii="Arial Narrow" w:hAnsi="Arial Narrow"/>
        </w:rPr>
        <w:t xml:space="preserve">&gt; 45 </w:t>
      </w:r>
      <w:proofErr w:type="spellStart"/>
      <w:r w:rsidRPr="008607DE">
        <w:rPr>
          <w:rFonts w:ascii="Arial Narrow" w:hAnsi="Arial Narrow"/>
        </w:rPr>
        <w:t>Mpa</w:t>
      </w:r>
      <w:proofErr w:type="spellEnd"/>
      <w:r w:rsidRPr="008607DE">
        <w:rPr>
          <w:rFonts w:ascii="Arial Narrow" w:hAnsi="Arial Narrow"/>
        </w:rPr>
        <w:t xml:space="preserve"> pro jemnozrnné zeminy třídy F1 – F8 (stanoveno statickou deskovou zkouškou dle ČSN 72 1006).</w:t>
      </w:r>
    </w:p>
    <w:p w:rsidR="008607DE" w:rsidRPr="008607DE" w:rsidRDefault="005141A6" w:rsidP="008607DE">
      <w:pPr>
        <w:pStyle w:val="Odstavecseseznamem"/>
        <w:numPr>
          <w:ilvl w:val="0"/>
          <w:numId w:val="36"/>
        </w:numPr>
        <w:spacing w:before="120"/>
        <w:ind w:left="499" w:hanging="357"/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7068FB">
        <w:rPr>
          <w:rFonts w:ascii="Arial Narrow" w:hAnsi="Arial Narrow"/>
          <w:vertAlign w:val="superscript"/>
        </w:rPr>
        <w:t>3</w:t>
      </w:r>
      <w:r w:rsidRPr="008607DE">
        <w:rPr>
          <w:rFonts w:ascii="Arial Narrow" w:hAnsi="Arial Narrow"/>
        </w:rPr>
        <w:t>. Zároveň musí zemina odpovídat požadavkům ČSN 72 1002. Ostatní požadavky jsou shodné z 1)</w:t>
      </w:r>
      <w:r w:rsidR="008607DE" w:rsidRPr="008607DE">
        <w:rPr>
          <w:rFonts w:ascii="Arial Narrow" w:hAnsi="Arial Narrow"/>
        </w:rPr>
        <w:t>.</w:t>
      </w:r>
    </w:p>
    <w:p w:rsidR="005141A6" w:rsidRDefault="005141A6" w:rsidP="005141A6">
      <w:pPr>
        <w:pStyle w:val="Odstavecseseznamem"/>
        <w:numPr>
          <w:ilvl w:val="0"/>
          <w:numId w:val="36"/>
        </w:numPr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>Jestliže zjištěná hodnota poměru únosnosti zeminy CBR bude zřetelně menší než 2 %, jedná se o podloží zcela nevhodné a je třeba tuto zeminu v celé tloušťce aktivní zóny (400 – 500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vhodná pro zásypy a splňující kritéria těchto norem, doporučuje projektant realizovat výměnu zásypů vhodným štěrkopískem. Třída těžitelnosti zeminy byla stanovena technickým odhadem na 50 % zeminy třídy těžitelnosti 3 a 50 % zeminy třídy těžitelnosti 4</w:t>
      </w:r>
    </w:p>
    <w:p w:rsidR="00994D3A" w:rsidRDefault="00994D3A" w:rsidP="00994D3A">
      <w:pPr>
        <w:pStyle w:val="Odstavecseseznamem"/>
        <w:ind w:left="502"/>
        <w:jc w:val="both"/>
        <w:rPr>
          <w:rFonts w:ascii="Arial Narrow" w:hAnsi="Arial Narrow"/>
        </w:rPr>
      </w:pPr>
    </w:p>
    <w:p w:rsidR="00994D3A" w:rsidRPr="008607DE" w:rsidRDefault="00994D3A" w:rsidP="00994D3A">
      <w:pPr>
        <w:pStyle w:val="Odstavecseseznamem"/>
        <w:ind w:left="502"/>
        <w:jc w:val="both"/>
        <w:rPr>
          <w:rFonts w:ascii="Arial Narrow" w:hAnsi="Arial Narrow"/>
        </w:rPr>
      </w:pPr>
    </w:p>
    <w:p w:rsidR="005141A6" w:rsidRPr="002715FF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2715FF">
        <w:rPr>
          <w:rFonts w:ascii="Arial Narrow" w:hAnsi="Arial Narrow"/>
          <w:b/>
          <w:sz w:val="32"/>
          <w:szCs w:val="22"/>
        </w:rPr>
        <w:lastRenderedPageBreak/>
        <w:t>2.</w:t>
      </w:r>
      <w:r w:rsidR="00681B79">
        <w:rPr>
          <w:rFonts w:ascii="Arial Narrow" w:hAnsi="Arial Narrow"/>
          <w:b/>
          <w:sz w:val="32"/>
          <w:szCs w:val="22"/>
        </w:rPr>
        <w:t>6</w:t>
      </w:r>
      <w:r w:rsidRPr="002715FF">
        <w:rPr>
          <w:rFonts w:ascii="Arial Narrow" w:hAnsi="Arial Narrow"/>
          <w:b/>
          <w:sz w:val="32"/>
          <w:szCs w:val="22"/>
        </w:rPr>
        <w:t>.</w:t>
      </w:r>
      <w:r w:rsidR="008607DE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Vytýčení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Default="008607DE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5141A6" w:rsidRPr="005141A6">
        <w:rPr>
          <w:rFonts w:ascii="Arial Narrow" w:hAnsi="Arial Narrow"/>
          <w:sz w:val="22"/>
          <w:szCs w:val="22"/>
        </w:rPr>
        <w:t xml:space="preserve">ítě </w:t>
      </w:r>
      <w:proofErr w:type="spellStart"/>
      <w:r>
        <w:rPr>
          <w:rFonts w:ascii="Arial Narrow" w:hAnsi="Arial Narrow"/>
          <w:sz w:val="22"/>
          <w:szCs w:val="22"/>
        </w:rPr>
        <w:t>tech</w:t>
      </w:r>
      <w:proofErr w:type="spellEnd"/>
      <w:r>
        <w:rPr>
          <w:rFonts w:ascii="Arial Narrow" w:hAnsi="Arial Narrow"/>
          <w:sz w:val="22"/>
          <w:szCs w:val="22"/>
        </w:rPr>
        <w:t xml:space="preserve">. Infrastruktury </w:t>
      </w:r>
      <w:r w:rsidR="005141A6" w:rsidRPr="005141A6">
        <w:rPr>
          <w:rFonts w:ascii="Arial Narrow" w:hAnsi="Arial Narrow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5141A6" w:rsidRDefault="008607DE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8607DE" w:rsidRDefault="005141A6" w:rsidP="005141A6">
      <w:pPr>
        <w:jc w:val="both"/>
        <w:rPr>
          <w:rFonts w:ascii="Arial Narrow" w:hAnsi="Arial Narrow"/>
          <w:b/>
          <w:sz w:val="28"/>
          <w:szCs w:val="22"/>
        </w:rPr>
      </w:pPr>
      <w:r w:rsidRPr="002715FF">
        <w:rPr>
          <w:rFonts w:ascii="Arial Narrow" w:hAnsi="Arial Narrow"/>
          <w:b/>
          <w:sz w:val="32"/>
          <w:szCs w:val="22"/>
        </w:rPr>
        <w:t>2.</w:t>
      </w:r>
      <w:r w:rsidR="00A15495">
        <w:rPr>
          <w:rFonts w:ascii="Arial Narrow" w:hAnsi="Arial Narrow"/>
          <w:b/>
          <w:sz w:val="32"/>
          <w:szCs w:val="22"/>
        </w:rPr>
        <w:t>7</w:t>
      </w:r>
      <w:r w:rsidR="008607DE" w:rsidRPr="002715FF">
        <w:rPr>
          <w:rFonts w:ascii="Arial Narrow" w:hAnsi="Arial Narrow"/>
          <w:b/>
          <w:sz w:val="32"/>
          <w:szCs w:val="22"/>
        </w:rPr>
        <w:t>.</w:t>
      </w:r>
      <w:r w:rsidR="008607DE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Rozpočet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5141A6">
        <w:rPr>
          <w:rFonts w:ascii="Arial Narrow" w:hAnsi="Arial Narrow"/>
          <w:sz w:val="22"/>
          <w:szCs w:val="22"/>
        </w:rPr>
        <w:t>paré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5141A6">
        <w:rPr>
          <w:rFonts w:ascii="Arial Narrow" w:hAnsi="Arial Narrow"/>
          <w:sz w:val="22"/>
          <w:szCs w:val="22"/>
        </w:rPr>
        <w:t>paré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je doložen neoceněný položkový výkaz výměr, jako podklad pro zadání stavby.</w:t>
      </w:r>
    </w:p>
    <w:p w:rsidR="000C4299" w:rsidRDefault="000C4299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C03254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V březnu 2021</w:t>
      </w:r>
    </w:p>
    <w:p w:rsidR="00C03254" w:rsidRDefault="00C03254" w:rsidP="00C03254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C03254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C03254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Ing. Blanka Maňáková</w:t>
      </w:r>
    </w:p>
    <w:p w:rsidR="00C03254" w:rsidRPr="005141A6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sectPr w:rsidR="00C03254" w:rsidRPr="005141A6" w:rsidSect="0099035A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EF8" w:rsidRDefault="007D3EF8">
      <w:r>
        <w:separator/>
      </w:r>
    </w:p>
  </w:endnote>
  <w:endnote w:type="continuationSeparator" w:id="1">
    <w:p w:rsidR="007D3EF8" w:rsidRDefault="007D3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31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A67C38" w:rsidRPr="00A67C38" w:rsidRDefault="00A67C38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DOKUMENTACE PRO PROVÁDĚNÍ STAVBY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– 03/2021</w:t>
    </w:r>
  </w:p>
  <w:p w:rsidR="00A67C38" w:rsidRPr="00894598" w:rsidRDefault="00AF133C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EB269C" w:rsidRPr="00894598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7539D1">
      <w:rPr>
        <w:rStyle w:val="slostrnky"/>
        <w:rFonts w:ascii="Calibri" w:hAnsi="Calibri" w:cs="Arial"/>
        <w:noProof/>
        <w:color w:val="808080"/>
        <w:sz w:val="20"/>
        <w:szCs w:val="20"/>
      </w:rPr>
      <w:t>- 1 -</w: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31" w:rsidRDefault="009A7E31" w:rsidP="008412F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8412F8" w:rsidRPr="00A67C38" w:rsidRDefault="008412F8" w:rsidP="008412F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DOKUMENTACE PRO PROVÁDĚNÍ STAVBY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– 03/2021</w:t>
    </w:r>
  </w:p>
  <w:p w:rsidR="00EB269C" w:rsidRPr="00894598" w:rsidRDefault="00AF133C" w:rsidP="00E52723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EB269C" w:rsidRPr="00894598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7539D1">
      <w:rPr>
        <w:rStyle w:val="slostrnky"/>
        <w:rFonts w:ascii="Calibri" w:hAnsi="Calibri" w:cs="Arial"/>
        <w:noProof/>
        <w:color w:val="808080"/>
        <w:sz w:val="20"/>
        <w:szCs w:val="20"/>
      </w:rPr>
      <w:t>- 3 -</w: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31" w:rsidRDefault="009A7E31" w:rsidP="001E31E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1E31E8" w:rsidRPr="00A67C38" w:rsidRDefault="001E31E8" w:rsidP="001E31E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DOKUMENTACE PRO PROVÁDĚNÍ STAVBY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 – 03/2021</w:t>
    </w:r>
  </w:p>
  <w:p w:rsidR="00EB269C" w:rsidRPr="00894598" w:rsidRDefault="00AF133C" w:rsidP="00E52723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99035A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7539D1">
      <w:rPr>
        <w:rStyle w:val="slostrnky"/>
        <w:rFonts w:ascii="Calibri" w:hAnsi="Calibri" w:cs="Arial"/>
        <w:noProof/>
        <w:color w:val="808080"/>
        <w:sz w:val="20"/>
        <w:szCs w:val="20"/>
      </w:rPr>
      <w:t>- 3 -</w:t>
    </w:r>
    <w:r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EF8" w:rsidRDefault="007D3EF8">
      <w:r>
        <w:separator/>
      </w:r>
    </w:p>
  </w:footnote>
  <w:footnote w:type="continuationSeparator" w:id="1">
    <w:p w:rsidR="007D3EF8" w:rsidRDefault="007D3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9C" w:rsidRPr="00E455C4" w:rsidRDefault="00EB269C" w:rsidP="00E52723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r w:rsidRPr="00E455C4">
      <w:rPr>
        <w:rFonts w:ascii="Arial Narrow" w:hAnsi="Arial Narrow"/>
        <w:b/>
        <w:color w:val="808080"/>
        <w:u w:val="single"/>
      </w:rPr>
      <w:t>A  -  Průvodní zpráva</w:t>
    </w:r>
  </w:p>
  <w:p w:rsidR="00EB269C" w:rsidRDefault="00A67C38" w:rsidP="00A67C38">
    <w:pPr>
      <w:pStyle w:val="Zhlav"/>
      <w:rPr>
        <w:rFonts w:ascii="Arial Narrow" w:hAnsi="Arial Narrow"/>
        <w:color w:val="808080"/>
        <w:sz w:val="22"/>
        <w:szCs w:val="22"/>
      </w:rPr>
    </w:pPr>
    <w:r w:rsidRPr="00A67C38">
      <w:rPr>
        <w:rFonts w:ascii="Arial Narrow" w:hAnsi="Arial Narrow"/>
        <w:color w:val="808080"/>
        <w:sz w:val="22"/>
        <w:szCs w:val="22"/>
      </w:rPr>
      <w:t>ULICE HLOŽKOVA - OPRAVA CHODNÍKU</w:t>
    </w:r>
  </w:p>
  <w:p w:rsidR="00D3523C" w:rsidRPr="00E455C4" w:rsidRDefault="00D3523C" w:rsidP="00A67C38">
    <w:pPr>
      <w:pStyle w:val="Zhlav"/>
      <w:rPr>
        <w:rFonts w:ascii="Arial Narrow" w:hAnsi="Arial Narrow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9C" w:rsidRPr="008E6101" w:rsidRDefault="00EB269C" w:rsidP="00653B55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r w:rsidRPr="008E6101">
      <w:rPr>
        <w:rFonts w:ascii="Arial Narrow" w:hAnsi="Arial Narrow"/>
        <w:b/>
        <w:color w:val="808080"/>
        <w:u w:val="single"/>
      </w:rPr>
      <w:t>B  -  Souhrnná technická zprava</w:t>
    </w:r>
  </w:p>
  <w:p w:rsidR="00D3523C" w:rsidRPr="00E455C4" w:rsidRDefault="00D3523C" w:rsidP="00D3523C">
    <w:pPr>
      <w:pStyle w:val="Zhlav"/>
      <w:rPr>
        <w:rFonts w:ascii="Arial Narrow" w:hAnsi="Arial Narrow"/>
      </w:rPr>
    </w:pPr>
    <w:r w:rsidRPr="00A67C38">
      <w:rPr>
        <w:rFonts w:ascii="Arial Narrow" w:hAnsi="Arial Narrow"/>
        <w:color w:val="808080"/>
        <w:sz w:val="22"/>
        <w:szCs w:val="22"/>
      </w:rPr>
      <w:t>ULICE HLOŽKOVA - OPRAVA CHODNÍKU</w:t>
    </w:r>
  </w:p>
  <w:p w:rsidR="00EB269C" w:rsidRPr="00E52723" w:rsidRDefault="00EB269C" w:rsidP="00A078C6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  <w:r>
      <w:rPr>
        <w:rFonts w:ascii="Calibri" w:hAnsi="Calibri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9C" w:rsidRPr="00E52723" w:rsidRDefault="00EB269C" w:rsidP="00E52723">
    <w:pPr>
      <w:pStyle w:val="Zhlav"/>
      <w:rPr>
        <w:rFonts w:ascii="Calibri" w:hAnsi="Calibri" w:cs="Arial"/>
        <w:color w:val="808080"/>
        <w:sz w:val="20"/>
        <w:szCs w:val="20"/>
        <w:u w:val="single"/>
      </w:rPr>
    </w:pPr>
    <w:proofErr w:type="gramStart"/>
    <w:r>
      <w:rPr>
        <w:rFonts w:ascii="Calibri" w:hAnsi="Calibri" w:cs="Arial"/>
        <w:b/>
        <w:color w:val="808080"/>
        <w:u w:val="single"/>
      </w:rPr>
      <w:t>D.1.A</w:t>
    </w:r>
    <w:r w:rsidRPr="00E52723">
      <w:rPr>
        <w:rFonts w:ascii="Calibri" w:hAnsi="Calibri" w:cs="Arial"/>
        <w:b/>
        <w:color w:val="808080"/>
        <w:u w:val="single"/>
      </w:rPr>
      <w:t xml:space="preserve">  -</w:t>
    </w:r>
    <w:r>
      <w:rPr>
        <w:rFonts w:ascii="Calibri" w:hAnsi="Calibri" w:cs="Arial"/>
        <w:b/>
        <w:color w:val="808080"/>
        <w:u w:val="single"/>
      </w:rPr>
      <w:t>Architektonicko-stavební</w:t>
    </w:r>
    <w:proofErr w:type="gramEnd"/>
    <w:r>
      <w:rPr>
        <w:rFonts w:ascii="Calibri" w:hAnsi="Calibri" w:cs="Arial"/>
        <w:b/>
        <w:color w:val="808080"/>
        <w:u w:val="single"/>
      </w:rPr>
      <w:t xml:space="preserve"> řešení / Technická zpráva</w:t>
    </w:r>
  </w:p>
  <w:p w:rsidR="00EB269C" w:rsidRPr="00E52723" w:rsidRDefault="00EB269C" w:rsidP="00E52723">
    <w:pPr>
      <w:pStyle w:val="Zhlav"/>
      <w:spacing w:before="60"/>
      <w:rPr>
        <w:rFonts w:ascii="Calibri" w:hAnsi="Calibri" w:cs="Arial"/>
        <w:color w:val="808080"/>
        <w:sz w:val="12"/>
        <w:szCs w:val="12"/>
      </w:rPr>
    </w:pPr>
  </w:p>
  <w:p w:rsidR="00EB269C" w:rsidRPr="00E52723" w:rsidRDefault="00EB269C" w:rsidP="00E52723">
    <w:pPr>
      <w:pStyle w:val="Zhlav"/>
      <w:rPr>
        <w:rFonts w:ascii="Calibri" w:hAnsi="Calibri"/>
      </w:rPr>
    </w:pPr>
    <w:r w:rsidRPr="000C4299">
      <w:rPr>
        <w:rFonts w:ascii="Calibri" w:hAnsi="Calibri" w:cs="Arial"/>
        <w:color w:val="808080"/>
        <w:sz w:val="22"/>
        <w:szCs w:val="22"/>
      </w:rPr>
      <w:t>REKONSTRUKCE REKREAČNÍ CHATY, p. č. st. 3712 a 1697/3 v katastrálním území Bystřice pod Hostýnem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9C" w:rsidRPr="001E31E8" w:rsidRDefault="00EB269C" w:rsidP="00E52723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bookmarkStart w:id="1" w:name="_Hlk66999488"/>
    <w:r w:rsidRPr="001E31E8">
      <w:rPr>
        <w:rFonts w:ascii="Arial Narrow" w:hAnsi="Arial Narrow"/>
        <w:b/>
        <w:color w:val="808080"/>
        <w:u w:val="single"/>
      </w:rPr>
      <w:t xml:space="preserve">D.1.  </w:t>
    </w:r>
    <w:proofErr w:type="gramStart"/>
    <w:r w:rsidRPr="001E31E8">
      <w:rPr>
        <w:rFonts w:ascii="Arial Narrow" w:hAnsi="Arial Narrow"/>
        <w:b/>
        <w:color w:val="808080"/>
        <w:u w:val="single"/>
      </w:rPr>
      <w:t>-  Architektonicko-stavební</w:t>
    </w:r>
    <w:proofErr w:type="gramEnd"/>
    <w:r w:rsidRPr="001E31E8">
      <w:rPr>
        <w:rFonts w:ascii="Arial Narrow" w:hAnsi="Arial Narrow"/>
        <w:b/>
        <w:color w:val="808080"/>
        <w:u w:val="single"/>
      </w:rPr>
      <w:t xml:space="preserve"> řešení</w:t>
    </w:r>
    <w:bookmarkEnd w:id="1"/>
  </w:p>
  <w:p w:rsidR="00EB269C" w:rsidRDefault="001E31E8" w:rsidP="00B35B50">
    <w:pPr>
      <w:pStyle w:val="Zhlav"/>
      <w:tabs>
        <w:tab w:val="clear" w:pos="4536"/>
        <w:tab w:val="clear" w:pos="9072"/>
        <w:tab w:val="left" w:pos="3045"/>
      </w:tabs>
      <w:rPr>
        <w:rFonts w:ascii="Arial Narrow" w:hAnsi="Arial Narrow"/>
        <w:color w:val="808080"/>
        <w:sz w:val="22"/>
        <w:szCs w:val="22"/>
      </w:rPr>
    </w:pPr>
    <w:r w:rsidRPr="00A67C38">
      <w:rPr>
        <w:rFonts w:ascii="Arial Narrow" w:hAnsi="Arial Narrow"/>
        <w:color w:val="808080"/>
        <w:sz w:val="22"/>
        <w:szCs w:val="22"/>
      </w:rPr>
      <w:t>ULICE HLOŽKOVA - OPRAVA CHODNÍKU</w:t>
    </w:r>
  </w:p>
  <w:p w:rsidR="008D4E14" w:rsidRPr="00E52723" w:rsidRDefault="008D4E14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2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4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7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1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5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9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99458F"/>
    <w:multiLevelType w:val="hybridMultilevel"/>
    <w:tmpl w:val="842862DA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5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0"/>
  </w:num>
  <w:num w:numId="3">
    <w:abstractNumId w:val="14"/>
  </w:num>
  <w:num w:numId="4">
    <w:abstractNumId w:val="23"/>
  </w:num>
  <w:num w:numId="5">
    <w:abstractNumId w:val="5"/>
  </w:num>
  <w:num w:numId="6">
    <w:abstractNumId w:val="19"/>
  </w:num>
  <w:num w:numId="7">
    <w:abstractNumId w:val="36"/>
  </w:num>
  <w:num w:numId="8">
    <w:abstractNumId w:val="18"/>
  </w:num>
  <w:num w:numId="9">
    <w:abstractNumId w:val="8"/>
  </w:num>
  <w:num w:numId="10">
    <w:abstractNumId w:val="31"/>
  </w:num>
  <w:num w:numId="11">
    <w:abstractNumId w:val="26"/>
  </w:num>
  <w:num w:numId="12">
    <w:abstractNumId w:val="24"/>
  </w:num>
  <w:num w:numId="13">
    <w:abstractNumId w:val="20"/>
  </w:num>
  <w:num w:numId="14">
    <w:abstractNumId w:val="16"/>
  </w:num>
  <w:num w:numId="15">
    <w:abstractNumId w:val="2"/>
  </w:num>
  <w:num w:numId="16">
    <w:abstractNumId w:val="1"/>
  </w:num>
  <w:num w:numId="17">
    <w:abstractNumId w:val="13"/>
  </w:num>
  <w:num w:numId="18">
    <w:abstractNumId w:val="34"/>
  </w:num>
  <w:num w:numId="19">
    <w:abstractNumId w:val="21"/>
  </w:num>
  <w:num w:numId="20">
    <w:abstractNumId w:val="15"/>
  </w:num>
  <w:num w:numId="21">
    <w:abstractNumId w:val="29"/>
  </w:num>
  <w:num w:numId="22">
    <w:abstractNumId w:val="3"/>
  </w:num>
  <w:num w:numId="23">
    <w:abstractNumId w:val="6"/>
  </w:num>
  <w:num w:numId="24">
    <w:abstractNumId w:val="11"/>
  </w:num>
  <w:num w:numId="25">
    <w:abstractNumId w:val="7"/>
  </w:num>
  <w:num w:numId="26">
    <w:abstractNumId w:val="35"/>
  </w:num>
  <w:num w:numId="27">
    <w:abstractNumId w:val="25"/>
  </w:num>
  <w:num w:numId="28">
    <w:abstractNumId w:val="27"/>
  </w:num>
  <w:num w:numId="29">
    <w:abstractNumId w:val="17"/>
  </w:num>
  <w:num w:numId="30">
    <w:abstractNumId w:val="33"/>
  </w:num>
  <w:num w:numId="31">
    <w:abstractNumId w:val="28"/>
  </w:num>
  <w:num w:numId="32">
    <w:abstractNumId w:val="22"/>
  </w:num>
  <w:num w:numId="33">
    <w:abstractNumId w:val="4"/>
  </w:num>
  <w:num w:numId="34">
    <w:abstractNumId w:val="37"/>
  </w:num>
  <w:num w:numId="35">
    <w:abstractNumId w:val="10"/>
  </w:num>
  <w:num w:numId="36">
    <w:abstractNumId w:val="12"/>
  </w:num>
  <w:num w:numId="37">
    <w:abstractNumId w:val="9"/>
  </w:num>
  <w:num w:numId="38">
    <w:abstractNumId w:val="3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3ACD"/>
    <w:rsid w:val="000D4526"/>
    <w:rsid w:val="000D617C"/>
    <w:rsid w:val="000D7AE8"/>
    <w:rsid w:val="000E09C9"/>
    <w:rsid w:val="000E19AE"/>
    <w:rsid w:val="000E49CF"/>
    <w:rsid w:val="000F11E8"/>
    <w:rsid w:val="000F4D92"/>
    <w:rsid w:val="000F4E87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54DC"/>
    <w:rsid w:val="001D0085"/>
    <w:rsid w:val="001D5510"/>
    <w:rsid w:val="001D6474"/>
    <w:rsid w:val="001D6ECD"/>
    <w:rsid w:val="001D73E3"/>
    <w:rsid w:val="001D7BD4"/>
    <w:rsid w:val="001E0E60"/>
    <w:rsid w:val="001E16CE"/>
    <w:rsid w:val="001E25F8"/>
    <w:rsid w:val="001E31E8"/>
    <w:rsid w:val="001F18D9"/>
    <w:rsid w:val="001F43B3"/>
    <w:rsid w:val="00200178"/>
    <w:rsid w:val="00202FBC"/>
    <w:rsid w:val="00203FE0"/>
    <w:rsid w:val="00207D0F"/>
    <w:rsid w:val="00210633"/>
    <w:rsid w:val="002110B9"/>
    <w:rsid w:val="0021113C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D47"/>
    <w:rsid w:val="0027785D"/>
    <w:rsid w:val="00280DFA"/>
    <w:rsid w:val="0028452D"/>
    <w:rsid w:val="00284CE0"/>
    <w:rsid w:val="00291691"/>
    <w:rsid w:val="0029215D"/>
    <w:rsid w:val="00292282"/>
    <w:rsid w:val="00294F5D"/>
    <w:rsid w:val="002956E7"/>
    <w:rsid w:val="00295B10"/>
    <w:rsid w:val="00296D5E"/>
    <w:rsid w:val="002A2DC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4752"/>
    <w:rsid w:val="00346B34"/>
    <w:rsid w:val="0034766B"/>
    <w:rsid w:val="00350799"/>
    <w:rsid w:val="00354BE7"/>
    <w:rsid w:val="00354E7A"/>
    <w:rsid w:val="00360208"/>
    <w:rsid w:val="00365A3E"/>
    <w:rsid w:val="00371881"/>
    <w:rsid w:val="00374745"/>
    <w:rsid w:val="00380B1B"/>
    <w:rsid w:val="00382DA1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E0BA8"/>
    <w:rsid w:val="003E1698"/>
    <w:rsid w:val="003E3B39"/>
    <w:rsid w:val="003E518F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31757"/>
    <w:rsid w:val="00431F9D"/>
    <w:rsid w:val="004357A9"/>
    <w:rsid w:val="00435EBA"/>
    <w:rsid w:val="00436139"/>
    <w:rsid w:val="00440B9C"/>
    <w:rsid w:val="004425E1"/>
    <w:rsid w:val="00443CA1"/>
    <w:rsid w:val="00444A85"/>
    <w:rsid w:val="00451B98"/>
    <w:rsid w:val="00451F8A"/>
    <w:rsid w:val="00456DBB"/>
    <w:rsid w:val="004611DB"/>
    <w:rsid w:val="0046255F"/>
    <w:rsid w:val="004647D8"/>
    <w:rsid w:val="00466393"/>
    <w:rsid w:val="0046704D"/>
    <w:rsid w:val="0046750D"/>
    <w:rsid w:val="00472303"/>
    <w:rsid w:val="004729C9"/>
    <w:rsid w:val="0047478B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224E"/>
    <w:rsid w:val="004E2A96"/>
    <w:rsid w:val="004E3BE4"/>
    <w:rsid w:val="004E603F"/>
    <w:rsid w:val="004E748E"/>
    <w:rsid w:val="004F1031"/>
    <w:rsid w:val="004F37ED"/>
    <w:rsid w:val="004F4F51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81CF5"/>
    <w:rsid w:val="0058388D"/>
    <w:rsid w:val="0058734E"/>
    <w:rsid w:val="00591AA7"/>
    <w:rsid w:val="00592A8F"/>
    <w:rsid w:val="00593D01"/>
    <w:rsid w:val="00597C91"/>
    <w:rsid w:val="005A2B0D"/>
    <w:rsid w:val="005A444C"/>
    <w:rsid w:val="005A49FC"/>
    <w:rsid w:val="005B00EC"/>
    <w:rsid w:val="005B67BD"/>
    <w:rsid w:val="005C1871"/>
    <w:rsid w:val="005C560E"/>
    <w:rsid w:val="005C672B"/>
    <w:rsid w:val="005D00D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2149A"/>
    <w:rsid w:val="00621672"/>
    <w:rsid w:val="00622621"/>
    <w:rsid w:val="00623136"/>
    <w:rsid w:val="00625B7D"/>
    <w:rsid w:val="006262BD"/>
    <w:rsid w:val="006263E4"/>
    <w:rsid w:val="0062683E"/>
    <w:rsid w:val="00626EBB"/>
    <w:rsid w:val="00627687"/>
    <w:rsid w:val="00631406"/>
    <w:rsid w:val="00633F44"/>
    <w:rsid w:val="00634E66"/>
    <w:rsid w:val="006354F0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7B80"/>
    <w:rsid w:val="006A1B86"/>
    <w:rsid w:val="006A21B0"/>
    <w:rsid w:val="006A3DC2"/>
    <w:rsid w:val="006A5272"/>
    <w:rsid w:val="006A63A7"/>
    <w:rsid w:val="006B2180"/>
    <w:rsid w:val="006B3FDC"/>
    <w:rsid w:val="006C307C"/>
    <w:rsid w:val="006C41CD"/>
    <w:rsid w:val="006D05B2"/>
    <w:rsid w:val="006D0E6B"/>
    <w:rsid w:val="006D2A5E"/>
    <w:rsid w:val="006D4F69"/>
    <w:rsid w:val="006E2C9F"/>
    <w:rsid w:val="006E61B3"/>
    <w:rsid w:val="006E6731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1176F"/>
    <w:rsid w:val="00711AEA"/>
    <w:rsid w:val="00712015"/>
    <w:rsid w:val="007146BD"/>
    <w:rsid w:val="00717864"/>
    <w:rsid w:val="00723CD2"/>
    <w:rsid w:val="007244E7"/>
    <w:rsid w:val="00725C04"/>
    <w:rsid w:val="00725D4B"/>
    <w:rsid w:val="00730239"/>
    <w:rsid w:val="00730C91"/>
    <w:rsid w:val="007323A2"/>
    <w:rsid w:val="00732AF6"/>
    <w:rsid w:val="00734ED8"/>
    <w:rsid w:val="00741BFD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9E9"/>
    <w:rsid w:val="00866D4B"/>
    <w:rsid w:val="008671F4"/>
    <w:rsid w:val="008678CE"/>
    <w:rsid w:val="00867970"/>
    <w:rsid w:val="008735F8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76B6"/>
    <w:rsid w:val="00917730"/>
    <w:rsid w:val="00920D4D"/>
    <w:rsid w:val="00921ED4"/>
    <w:rsid w:val="009235F1"/>
    <w:rsid w:val="009244D8"/>
    <w:rsid w:val="00926F10"/>
    <w:rsid w:val="00937CB2"/>
    <w:rsid w:val="00944B17"/>
    <w:rsid w:val="0095099A"/>
    <w:rsid w:val="00951831"/>
    <w:rsid w:val="0095262C"/>
    <w:rsid w:val="0095392B"/>
    <w:rsid w:val="00954DDB"/>
    <w:rsid w:val="00957E0F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10B6"/>
    <w:rsid w:val="00A0233B"/>
    <w:rsid w:val="00A032C4"/>
    <w:rsid w:val="00A051DD"/>
    <w:rsid w:val="00A078C6"/>
    <w:rsid w:val="00A12765"/>
    <w:rsid w:val="00A1301F"/>
    <w:rsid w:val="00A13471"/>
    <w:rsid w:val="00A15495"/>
    <w:rsid w:val="00A2450A"/>
    <w:rsid w:val="00A24C21"/>
    <w:rsid w:val="00A25B07"/>
    <w:rsid w:val="00A3145C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C39CA"/>
    <w:rsid w:val="00AC4F99"/>
    <w:rsid w:val="00AC67FF"/>
    <w:rsid w:val="00AD0295"/>
    <w:rsid w:val="00AE40ED"/>
    <w:rsid w:val="00AE4688"/>
    <w:rsid w:val="00AE5301"/>
    <w:rsid w:val="00AE5C90"/>
    <w:rsid w:val="00AE6858"/>
    <w:rsid w:val="00AE6CAE"/>
    <w:rsid w:val="00AF133C"/>
    <w:rsid w:val="00AF15EC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5138"/>
    <w:rsid w:val="00B25256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47E9"/>
    <w:rsid w:val="00B64F3F"/>
    <w:rsid w:val="00B70E32"/>
    <w:rsid w:val="00B728F1"/>
    <w:rsid w:val="00B85B5A"/>
    <w:rsid w:val="00B87611"/>
    <w:rsid w:val="00B90E43"/>
    <w:rsid w:val="00BA07E6"/>
    <w:rsid w:val="00BA0C1A"/>
    <w:rsid w:val="00BA1E4D"/>
    <w:rsid w:val="00BA2DFE"/>
    <w:rsid w:val="00BA524A"/>
    <w:rsid w:val="00BB18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7D7"/>
    <w:rsid w:val="00BD7927"/>
    <w:rsid w:val="00BE503B"/>
    <w:rsid w:val="00BF3479"/>
    <w:rsid w:val="00BF45C9"/>
    <w:rsid w:val="00BF5B37"/>
    <w:rsid w:val="00BF6AA2"/>
    <w:rsid w:val="00BF7B9B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4209"/>
    <w:rsid w:val="00C7455C"/>
    <w:rsid w:val="00C75C0E"/>
    <w:rsid w:val="00C77B26"/>
    <w:rsid w:val="00C846E0"/>
    <w:rsid w:val="00C85634"/>
    <w:rsid w:val="00C87957"/>
    <w:rsid w:val="00C87C8C"/>
    <w:rsid w:val="00C9535F"/>
    <w:rsid w:val="00C96224"/>
    <w:rsid w:val="00C9672B"/>
    <w:rsid w:val="00CA15B4"/>
    <w:rsid w:val="00CA1E89"/>
    <w:rsid w:val="00CA4854"/>
    <w:rsid w:val="00CA5B9E"/>
    <w:rsid w:val="00CA7708"/>
    <w:rsid w:val="00CB0E2D"/>
    <w:rsid w:val="00CB2C77"/>
    <w:rsid w:val="00CB3C0A"/>
    <w:rsid w:val="00CB5697"/>
    <w:rsid w:val="00CC2A06"/>
    <w:rsid w:val="00CD1441"/>
    <w:rsid w:val="00CD20F0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A43"/>
    <w:rsid w:val="00D45F06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67C4"/>
    <w:rsid w:val="00DA6C8E"/>
    <w:rsid w:val="00DB2737"/>
    <w:rsid w:val="00DB48A6"/>
    <w:rsid w:val="00DB70F8"/>
    <w:rsid w:val="00DC31CD"/>
    <w:rsid w:val="00DC7027"/>
    <w:rsid w:val="00DD138D"/>
    <w:rsid w:val="00DD3C02"/>
    <w:rsid w:val="00DD7C13"/>
    <w:rsid w:val="00DE01C6"/>
    <w:rsid w:val="00DE0550"/>
    <w:rsid w:val="00DE18D0"/>
    <w:rsid w:val="00DF0A7C"/>
    <w:rsid w:val="00DF4CDA"/>
    <w:rsid w:val="00DF79F0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704C8"/>
    <w:rsid w:val="00E72CD0"/>
    <w:rsid w:val="00E75AB8"/>
    <w:rsid w:val="00E76CEC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542A"/>
    <w:rsid w:val="00EB09A1"/>
    <w:rsid w:val="00EB269C"/>
    <w:rsid w:val="00EB3DDF"/>
    <w:rsid w:val="00EB53D8"/>
    <w:rsid w:val="00EC03B3"/>
    <w:rsid w:val="00EC1109"/>
    <w:rsid w:val="00EC2D8A"/>
    <w:rsid w:val="00EC5583"/>
    <w:rsid w:val="00ED1480"/>
    <w:rsid w:val="00ED2578"/>
    <w:rsid w:val="00ED5CC5"/>
    <w:rsid w:val="00EE4F30"/>
    <w:rsid w:val="00EE63CD"/>
    <w:rsid w:val="00EE6E2F"/>
    <w:rsid w:val="00EF06DA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Vari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1915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Večeřa Lukáš</cp:lastModifiedBy>
  <cp:revision>10</cp:revision>
  <cp:lastPrinted>2014-03-28T06:49:00Z</cp:lastPrinted>
  <dcterms:created xsi:type="dcterms:W3CDTF">2021-03-18T21:22:00Z</dcterms:created>
  <dcterms:modified xsi:type="dcterms:W3CDTF">2021-03-19T07:01:00Z</dcterms:modified>
</cp:coreProperties>
</file>